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74DC" w14:textId="77777777" w:rsidR="00112D2F" w:rsidRPr="00136849" w:rsidRDefault="005A3865" w:rsidP="00112D2F">
      <w:pPr>
        <w:spacing w:after="0" w:line="240" w:lineRule="auto"/>
        <w:ind w:left="-426" w:right="43"/>
        <w:jc w:val="center"/>
        <w:rPr>
          <w:rFonts w:ascii="Times New Roman" w:eastAsia="Times New Roman" w:hAnsi="Times New Roman"/>
          <w:b/>
          <w:sz w:val="28"/>
          <w:szCs w:val="28"/>
          <w:lang w:val="uk-UA" w:eastAsia="ru-RU"/>
        </w:rPr>
      </w:pPr>
      <w:r w:rsidRPr="00136849">
        <w:rPr>
          <w:rFonts w:ascii="Times New Roman" w:eastAsia="Times New Roman" w:hAnsi="Times New Roman"/>
          <w:b/>
          <w:sz w:val="20"/>
          <w:szCs w:val="20"/>
          <w:lang w:val="uk-UA" w:eastAsia="ru-RU"/>
        </w:rPr>
        <w:t xml:space="preserve">                                                                                      </w:t>
      </w:r>
      <w:r w:rsidRPr="00136849">
        <w:rPr>
          <w:rFonts w:ascii="Times New Roman" w:eastAsia="Times New Roman" w:hAnsi="Times New Roman"/>
          <w:b/>
          <w:noProof/>
          <w:sz w:val="20"/>
          <w:szCs w:val="20"/>
          <w:lang w:val="uk-UA" w:eastAsia="ru-RU"/>
        </w:rPr>
        <w:drawing>
          <wp:inline distT="0" distB="0" distL="0" distR="0" wp14:anchorId="630DA41E" wp14:editId="1D5DF608">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136849">
        <w:rPr>
          <w:rFonts w:ascii="Times New Roman" w:eastAsia="Times New Roman" w:hAnsi="Times New Roman"/>
          <w:b/>
          <w:sz w:val="20"/>
          <w:szCs w:val="20"/>
          <w:lang w:val="uk-UA" w:eastAsia="ru-RU"/>
        </w:rPr>
        <w:t xml:space="preserve">                                                              </w:t>
      </w:r>
      <w:r w:rsidRPr="00136849">
        <w:rPr>
          <w:rFonts w:ascii="Times New Roman" w:eastAsia="Times New Roman" w:hAnsi="Times New Roman"/>
          <w:b/>
          <w:sz w:val="28"/>
          <w:szCs w:val="28"/>
          <w:lang w:val="uk-UA" w:eastAsia="ru-RU"/>
        </w:rPr>
        <w:t>ПРОЄКТ</w:t>
      </w:r>
    </w:p>
    <w:p w14:paraId="246FD65E" w14:textId="77777777" w:rsidR="00B145F9" w:rsidRPr="00136849" w:rsidRDefault="00B145F9" w:rsidP="00B145F9">
      <w:pPr>
        <w:spacing w:after="0" w:line="360" w:lineRule="auto"/>
        <w:ind w:left="-426"/>
        <w:jc w:val="center"/>
        <w:rPr>
          <w:rFonts w:ascii="Times New Roman" w:eastAsia="Times New Roman" w:hAnsi="Times New Roman"/>
          <w:b/>
          <w:sz w:val="16"/>
          <w:szCs w:val="24"/>
          <w:lang w:val="uk-UA" w:eastAsia="uk-UA"/>
        </w:rPr>
      </w:pPr>
    </w:p>
    <w:p w14:paraId="717FA1B2" w14:textId="77777777" w:rsidR="00B145F9" w:rsidRPr="00136849" w:rsidRDefault="00B145F9" w:rsidP="00B145F9">
      <w:pPr>
        <w:keepNext/>
        <w:spacing w:after="0" w:line="360" w:lineRule="auto"/>
        <w:ind w:left="-426"/>
        <w:jc w:val="center"/>
        <w:outlineLvl w:val="0"/>
        <w:rPr>
          <w:rFonts w:ascii="Times New Roman" w:eastAsia="Times New Roman" w:hAnsi="Times New Roman"/>
          <w:b/>
          <w:caps/>
          <w:sz w:val="48"/>
          <w:szCs w:val="48"/>
          <w:lang w:val="uk-UA" w:eastAsia="uk-UA"/>
        </w:rPr>
      </w:pPr>
      <w:r w:rsidRPr="00136849">
        <w:rPr>
          <w:rFonts w:ascii="Times New Roman" w:eastAsia="Times New Roman" w:hAnsi="Times New Roman"/>
          <w:b/>
          <w:caps/>
          <w:sz w:val="48"/>
          <w:szCs w:val="48"/>
          <w:lang w:val="uk-UA" w:eastAsia="uk-UA"/>
        </w:rPr>
        <w:t xml:space="preserve">Р І Ш Е Н </w:t>
      </w:r>
      <w:proofErr w:type="spellStart"/>
      <w:r w:rsidRPr="00136849">
        <w:rPr>
          <w:rFonts w:ascii="Times New Roman" w:eastAsia="Times New Roman" w:hAnsi="Times New Roman"/>
          <w:b/>
          <w:caps/>
          <w:sz w:val="48"/>
          <w:szCs w:val="48"/>
          <w:lang w:val="uk-UA" w:eastAsia="uk-UA"/>
        </w:rPr>
        <w:t>Н</w:t>
      </w:r>
      <w:proofErr w:type="spellEnd"/>
      <w:r w:rsidRPr="00136849">
        <w:rPr>
          <w:rFonts w:ascii="Times New Roman" w:eastAsia="Times New Roman" w:hAnsi="Times New Roman"/>
          <w:b/>
          <w:caps/>
          <w:sz w:val="48"/>
          <w:szCs w:val="48"/>
          <w:lang w:val="uk-UA" w:eastAsia="uk-UA"/>
        </w:rPr>
        <w:t xml:space="preserve"> Я</w:t>
      </w:r>
    </w:p>
    <w:p w14:paraId="486B29CB" w14:textId="77777777" w:rsidR="00B145F9" w:rsidRPr="00136849" w:rsidRDefault="00B145F9" w:rsidP="00B145F9">
      <w:pPr>
        <w:keepNext/>
        <w:spacing w:after="0" w:line="240" w:lineRule="auto"/>
        <w:jc w:val="center"/>
        <w:outlineLvl w:val="2"/>
        <w:rPr>
          <w:rFonts w:ascii="Times New Roman" w:eastAsia="Times New Roman" w:hAnsi="Times New Roman"/>
          <w:b/>
          <w:caps/>
          <w:sz w:val="28"/>
          <w:szCs w:val="28"/>
          <w:lang w:val="uk-UA" w:eastAsia="uk-UA"/>
        </w:rPr>
      </w:pPr>
      <w:r w:rsidRPr="00136849">
        <w:rPr>
          <w:rFonts w:ascii="Times New Roman" w:eastAsia="Times New Roman" w:hAnsi="Times New Roman"/>
          <w:b/>
          <w:caps/>
          <w:sz w:val="28"/>
          <w:szCs w:val="28"/>
          <w:lang w:val="uk-UA" w:eastAsia="uk-UA"/>
        </w:rPr>
        <w:t>малинської МІСЬКОЇ ради</w:t>
      </w:r>
    </w:p>
    <w:p w14:paraId="522F1B99" w14:textId="77777777" w:rsidR="00B145F9" w:rsidRPr="00136849" w:rsidRDefault="009E362F" w:rsidP="00B145F9">
      <w:pPr>
        <w:spacing w:after="0" w:line="480" w:lineRule="auto"/>
        <w:ind w:left="-426"/>
        <w:jc w:val="center"/>
        <w:rPr>
          <w:rFonts w:ascii="Times New Roman" w:eastAsia="Times New Roman" w:hAnsi="Times New Roman"/>
          <w:sz w:val="28"/>
          <w:szCs w:val="28"/>
          <w:lang w:val="uk-UA" w:eastAsia="uk-UA"/>
        </w:rPr>
      </w:pPr>
      <w:r w:rsidRPr="00136849">
        <w:rPr>
          <w:noProof/>
          <w:lang w:val="uk-UA" w:eastAsia="ru-RU"/>
        </w:rPr>
        <mc:AlternateContent>
          <mc:Choice Requires="wps">
            <w:drawing>
              <wp:anchor distT="4294967295" distB="4294967295" distL="114300" distR="114300" simplePos="0" relativeHeight="251657728" behindDoc="0" locked="0" layoutInCell="1" allowOverlap="1" wp14:anchorId="38B4504C" wp14:editId="787940B5">
                <wp:simplePos x="0" y="0"/>
                <wp:positionH relativeFrom="column">
                  <wp:posOffset>0</wp:posOffset>
                </wp:positionH>
                <wp:positionV relativeFrom="paragraph">
                  <wp:posOffset>338454</wp:posOffset>
                </wp:positionV>
                <wp:extent cx="6057900" cy="0"/>
                <wp:effectExtent l="0" t="19050" r="19050"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D5296"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65pt" to="47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" strokeweight="4.5pt">
                <v:stroke linestyle="thinThick"/>
              </v:line>
            </w:pict>
          </mc:Fallback>
        </mc:AlternateContent>
      </w:r>
      <w:r w:rsidR="00B145F9" w:rsidRPr="00136849">
        <w:rPr>
          <w:rFonts w:ascii="Times New Roman" w:eastAsia="Times New Roman" w:hAnsi="Times New Roman"/>
          <w:b/>
          <w:sz w:val="28"/>
          <w:szCs w:val="28"/>
          <w:lang w:val="uk-UA" w:eastAsia="uk-UA"/>
        </w:rPr>
        <w:t xml:space="preserve">    </w:t>
      </w:r>
      <w:r w:rsidR="00B145F9" w:rsidRPr="00136849">
        <w:rPr>
          <w:rFonts w:ascii="Times New Roman" w:eastAsia="Times New Roman" w:hAnsi="Times New Roman"/>
          <w:sz w:val="28"/>
          <w:szCs w:val="28"/>
          <w:lang w:val="uk-UA" w:eastAsia="uk-UA"/>
        </w:rPr>
        <w:t>(</w:t>
      </w:r>
      <w:r w:rsidR="005A3865" w:rsidRPr="00136849">
        <w:rPr>
          <w:rFonts w:ascii="Times New Roman" w:eastAsia="Times New Roman" w:hAnsi="Times New Roman"/>
          <w:sz w:val="28"/>
          <w:szCs w:val="28"/>
          <w:lang w:val="uk-UA" w:eastAsia="uk-UA"/>
        </w:rPr>
        <w:t>______________________ сесія восьмого</w:t>
      </w:r>
      <w:r w:rsidR="00C37CD4" w:rsidRPr="00136849">
        <w:rPr>
          <w:rFonts w:ascii="Times New Roman" w:eastAsia="Times New Roman" w:hAnsi="Times New Roman"/>
          <w:sz w:val="28"/>
          <w:szCs w:val="28"/>
          <w:lang w:val="uk-UA" w:eastAsia="uk-UA"/>
        </w:rPr>
        <w:t xml:space="preserve"> скликання</w:t>
      </w:r>
      <w:r w:rsidR="00B145F9" w:rsidRPr="00136849">
        <w:rPr>
          <w:rFonts w:ascii="Times New Roman" w:eastAsia="Times New Roman" w:hAnsi="Times New Roman"/>
          <w:sz w:val="28"/>
          <w:szCs w:val="28"/>
          <w:lang w:val="uk-UA" w:eastAsia="uk-UA"/>
        </w:rPr>
        <w:t xml:space="preserve">)     </w:t>
      </w:r>
    </w:p>
    <w:p w14:paraId="7442A807" w14:textId="57F7C6B5" w:rsidR="00AE25E5" w:rsidRPr="00136849" w:rsidRDefault="00037C8F" w:rsidP="00B145F9">
      <w:pPr>
        <w:spacing w:after="0" w:line="240" w:lineRule="auto"/>
        <w:jc w:val="both"/>
        <w:rPr>
          <w:rFonts w:ascii="Times New Roman" w:eastAsia="Times New Roman" w:hAnsi="Times New Roman"/>
          <w:sz w:val="28"/>
          <w:szCs w:val="28"/>
          <w:u w:val="single"/>
          <w:lang w:val="uk-UA" w:eastAsia="uk-UA"/>
        </w:rPr>
      </w:pPr>
      <w:r w:rsidRPr="00136849">
        <w:rPr>
          <w:rFonts w:ascii="Times New Roman" w:eastAsia="Times New Roman" w:hAnsi="Times New Roman"/>
          <w:sz w:val="28"/>
          <w:szCs w:val="28"/>
          <w:u w:val="single"/>
          <w:lang w:val="uk-UA" w:eastAsia="uk-UA"/>
        </w:rPr>
        <w:t xml:space="preserve">від      </w:t>
      </w:r>
      <w:r w:rsidR="00F50315" w:rsidRPr="00136849">
        <w:rPr>
          <w:rFonts w:ascii="Times New Roman" w:eastAsia="Times New Roman" w:hAnsi="Times New Roman"/>
          <w:sz w:val="28"/>
          <w:szCs w:val="28"/>
          <w:u w:val="single"/>
          <w:lang w:val="uk-UA" w:eastAsia="uk-UA"/>
        </w:rPr>
        <w:t xml:space="preserve">         </w:t>
      </w:r>
      <w:r w:rsidR="00EA0467" w:rsidRPr="00136849">
        <w:rPr>
          <w:rFonts w:ascii="Times New Roman" w:eastAsia="Times New Roman" w:hAnsi="Times New Roman"/>
          <w:sz w:val="28"/>
          <w:szCs w:val="28"/>
          <w:u w:val="single"/>
          <w:lang w:val="uk-UA" w:eastAsia="uk-UA"/>
        </w:rPr>
        <w:t xml:space="preserve"> 202</w:t>
      </w:r>
      <w:r w:rsidR="008912DE" w:rsidRPr="00136849">
        <w:rPr>
          <w:rFonts w:ascii="Times New Roman" w:eastAsia="Times New Roman" w:hAnsi="Times New Roman"/>
          <w:sz w:val="28"/>
          <w:szCs w:val="28"/>
          <w:u w:val="single"/>
          <w:lang w:val="uk-UA" w:eastAsia="uk-UA"/>
        </w:rPr>
        <w:t>5</w:t>
      </w:r>
      <w:r w:rsidR="005A3865" w:rsidRPr="00136849">
        <w:rPr>
          <w:rFonts w:ascii="Times New Roman" w:eastAsia="Times New Roman" w:hAnsi="Times New Roman"/>
          <w:sz w:val="28"/>
          <w:szCs w:val="28"/>
          <w:u w:val="single"/>
          <w:lang w:val="uk-UA" w:eastAsia="uk-UA"/>
        </w:rPr>
        <w:t xml:space="preserve"> року №</w:t>
      </w:r>
      <w:r w:rsidR="0036249A" w:rsidRPr="00136849">
        <w:rPr>
          <w:rFonts w:ascii="Times New Roman" w:eastAsia="Times New Roman" w:hAnsi="Times New Roman"/>
          <w:sz w:val="28"/>
          <w:szCs w:val="28"/>
          <w:lang w:val="uk-UA" w:eastAsia="uk-UA"/>
        </w:rPr>
        <w:t>____</w:t>
      </w:r>
    </w:p>
    <w:p w14:paraId="3C350084" w14:textId="77777777" w:rsidR="00C37CD4" w:rsidRPr="00136849" w:rsidRDefault="00C37CD4" w:rsidP="00B145F9">
      <w:pPr>
        <w:spacing w:after="0" w:line="240" w:lineRule="auto"/>
        <w:jc w:val="both"/>
        <w:rPr>
          <w:rFonts w:ascii="Times New Roman" w:eastAsia="Times New Roman" w:hAnsi="Times New Roman"/>
          <w:b/>
          <w:sz w:val="28"/>
          <w:szCs w:val="28"/>
          <w:u w:val="single"/>
          <w:lang w:val="uk-UA" w:eastAsia="uk-UA"/>
        </w:rPr>
      </w:pPr>
    </w:p>
    <w:p w14:paraId="5861980D" w14:textId="77777777" w:rsidR="003C604F" w:rsidRPr="00136849" w:rsidRDefault="00112D2F" w:rsidP="00037C8F">
      <w:pPr>
        <w:spacing w:after="0" w:line="240" w:lineRule="auto"/>
        <w:jc w:val="both"/>
        <w:rPr>
          <w:rFonts w:ascii="Times New Roman" w:eastAsia="Times New Roman" w:hAnsi="Times New Roman"/>
          <w:sz w:val="28"/>
          <w:szCs w:val="20"/>
          <w:lang w:val="uk-UA" w:eastAsia="ru-RU"/>
        </w:rPr>
      </w:pPr>
      <w:r w:rsidRPr="00136849">
        <w:rPr>
          <w:rFonts w:ascii="Times New Roman" w:eastAsia="Times New Roman" w:hAnsi="Times New Roman"/>
          <w:sz w:val="28"/>
          <w:szCs w:val="20"/>
          <w:lang w:val="uk-UA" w:eastAsia="ru-RU"/>
        </w:rPr>
        <w:t xml:space="preserve">Про затвердження Програми  </w:t>
      </w:r>
    </w:p>
    <w:p w14:paraId="0F16F6AA" w14:textId="0C161295" w:rsidR="00F50315" w:rsidRPr="00136849" w:rsidRDefault="00F50315" w:rsidP="00037C8F">
      <w:pPr>
        <w:spacing w:after="0" w:line="240" w:lineRule="auto"/>
        <w:jc w:val="both"/>
        <w:rPr>
          <w:rFonts w:ascii="Times New Roman" w:hAnsi="Times New Roman"/>
          <w:bCs/>
          <w:sz w:val="28"/>
          <w:szCs w:val="28"/>
          <w:lang w:val="uk-UA" w:eastAsia="ru-RU"/>
        </w:rPr>
      </w:pPr>
      <w:r w:rsidRPr="00136849">
        <w:rPr>
          <w:rFonts w:ascii="Times New Roman" w:hAnsi="Times New Roman"/>
          <w:bCs/>
          <w:sz w:val="28"/>
          <w:szCs w:val="28"/>
          <w:lang w:val="uk-UA" w:eastAsia="ru-RU"/>
        </w:rPr>
        <w:t>забезпечення покрашення доступу</w:t>
      </w:r>
    </w:p>
    <w:p w14:paraId="639395CD" w14:textId="78B57B18" w:rsidR="00F50315" w:rsidRPr="00136849" w:rsidRDefault="00F50315" w:rsidP="00037C8F">
      <w:pPr>
        <w:spacing w:after="0" w:line="240" w:lineRule="auto"/>
        <w:jc w:val="both"/>
        <w:rPr>
          <w:rFonts w:ascii="Times New Roman" w:hAnsi="Times New Roman"/>
          <w:bCs/>
          <w:sz w:val="28"/>
          <w:szCs w:val="28"/>
          <w:lang w:val="uk-UA" w:eastAsia="ru-RU"/>
        </w:rPr>
      </w:pPr>
      <w:r w:rsidRPr="00136849">
        <w:rPr>
          <w:rFonts w:ascii="Times New Roman" w:hAnsi="Times New Roman"/>
          <w:bCs/>
          <w:sz w:val="28"/>
          <w:szCs w:val="28"/>
          <w:lang w:val="uk-UA" w:eastAsia="ru-RU"/>
        </w:rPr>
        <w:t xml:space="preserve">до правосуддя мешканців </w:t>
      </w:r>
    </w:p>
    <w:p w14:paraId="6F3EED07" w14:textId="7FE9B42C" w:rsidR="00F50315" w:rsidRPr="00136849" w:rsidRDefault="00F50315" w:rsidP="00037C8F">
      <w:pPr>
        <w:spacing w:after="0" w:line="240" w:lineRule="auto"/>
        <w:jc w:val="both"/>
        <w:rPr>
          <w:rFonts w:ascii="Times New Roman" w:hAnsi="Times New Roman"/>
          <w:bCs/>
          <w:sz w:val="28"/>
          <w:szCs w:val="28"/>
          <w:lang w:val="uk-UA" w:eastAsia="ru-RU"/>
        </w:rPr>
      </w:pPr>
      <w:r w:rsidRPr="00136849">
        <w:rPr>
          <w:rFonts w:ascii="Times New Roman" w:hAnsi="Times New Roman"/>
          <w:bCs/>
          <w:sz w:val="28"/>
          <w:szCs w:val="28"/>
          <w:lang w:val="uk-UA" w:eastAsia="ru-RU"/>
        </w:rPr>
        <w:t xml:space="preserve">Малинської міської територіальної </w:t>
      </w:r>
    </w:p>
    <w:p w14:paraId="1EB448B8" w14:textId="4227077A" w:rsidR="00F50315" w:rsidRPr="00136849" w:rsidRDefault="00F50315" w:rsidP="00037C8F">
      <w:pPr>
        <w:spacing w:after="0" w:line="240" w:lineRule="auto"/>
        <w:jc w:val="both"/>
        <w:rPr>
          <w:rFonts w:ascii="Times New Roman" w:hAnsi="Times New Roman"/>
          <w:bCs/>
          <w:sz w:val="28"/>
          <w:szCs w:val="28"/>
          <w:lang w:val="uk-UA" w:eastAsia="ru-RU"/>
        </w:rPr>
      </w:pPr>
      <w:r w:rsidRPr="00136849">
        <w:rPr>
          <w:rFonts w:ascii="Times New Roman" w:hAnsi="Times New Roman"/>
          <w:bCs/>
          <w:sz w:val="28"/>
          <w:szCs w:val="28"/>
          <w:lang w:val="uk-UA" w:eastAsia="ru-RU"/>
        </w:rPr>
        <w:t>громади Коростенського району Житомирської</w:t>
      </w:r>
    </w:p>
    <w:p w14:paraId="101DD9F9" w14:textId="50EF32D9" w:rsidR="00F50315" w:rsidRPr="00136849" w:rsidRDefault="00F50315" w:rsidP="00037C8F">
      <w:pPr>
        <w:spacing w:after="0" w:line="240" w:lineRule="auto"/>
        <w:jc w:val="both"/>
        <w:rPr>
          <w:rFonts w:ascii="Times New Roman" w:hAnsi="Times New Roman"/>
          <w:bCs/>
          <w:sz w:val="28"/>
          <w:szCs w:val="28"/>
          <w:lang w:val="uk-UA" w:eastAsia="ru-RU"/>
        </w:rPr>
      </w:pPr>
      <w:r w:rsidRPr="00136849">
        <w:rPr>
          <w:rFonts w:ascii="Times New Roman" w:hAnsi="Times New Roman"/>
          <w:bCs/>
          <w:sz w:val="28"/>
          <w:szCs w:val="28"/>
          <w:lang w:val="uk-UA" w:eastAsia="ru-RU"/>
        </w:rPr>
        <w:t>області на 2026-2027 року</w:t>
      </w:r>
    </w:p>
    <w:p w14:paraId="080C4236" w14:textId="62AC827E" w:rsidR="00DC414B" w:rsidRPr="00136849" w:rsidRDefault="00F50315" w:rsidP="00037C8F">
      <w:pPr>
        <w:spacing w:after="0" w:line="240" w:lineRule="auto"/>
        <w:jc w:val="both"/>
        <w:rPr>
          <w:rFonts w:ascii="Times New Roman" w:hAnsi="Times New Roman"/>
          <w:bCs/>
          <w:sz w:val="28"/>
          <w:szCs w:val="28"/>
          <w:lang w:val="uk-UA" w:eastAsia="ru-RU"/>
        </w:rPr>
      </w:pPr>
      <w:r w:rsidRPr="00136849">
        <w:rPr>
          <w:rFonts w:ascii="Times New Roman" w:hAnsi="Times New Roman"/>
          <w:bCs/>
          <w:sz w:val="28"/>
          <w:szCs w:val="28"/>
          <w:lang w:val="uk-UA" w:eastAsia="ru-RU"/>
        </w:rPr>
        <w:t xml:space="preserve">  </w:t>
      </w:r>
    </w:p>
    <w:p w14:paraId="5954B49C" w14:textId="77777777" w:rsidR="00037C8F" w:rsidRPr="00136849" w:rsidRDefault="00037C8F" w:rsidP="00037C8F">
      <w:pPr>
        <w:spacing w:after="0" w:line="240" w:lineRule="auto"/>
        <w:jc w:val="both"/>
        <w:rPr>
          <w:rFonts w:ascii="Times New Roman" w:eastAsia="Times New Roman" w:hAnsi="Times New Roman"/>
          <w:sz w:val="28"/>
          <w:szCs w:val="20"/>
          <w:lang w:val="uk-UA" w:eastAsia="ru-RU"/>
        </w:rPr>
      </w:pPr>
    </w:p>
    <w:p w14:paraId="21A197D8" w14:textId="28D9B09A" w:rsidR="00112D2F" w:rsidRPr="00136849" w:rsidRDefault="00112D2F" w:rsidP="00DC414B">
      <w:pPr>
        <w:spacing w:after="0" w:line="240" w:lineRule="auto"/>
        <w:jc w:val="both"/>
        <w:rPr>
          <w:rFonts w:ascii="Times New Roman" w:eastAsia="Times New Roman" w:hAnsi="Times New Roman"/>
          <w:sz w:val="28"/>
          <w:szCs w:val="28"/>
          <w:lang w:val="uk-UA" w:eastAsia="ru-RU"/>
        </w:rPr>
      </w:pPr>
      <w:r w:rsidRPr="00136849">
        <w:rPr>
          <w:rFonts w:ascii="Times New Roman" w:eastAsia="Times New Roman" w:hAnsi="Times New Roman"/>
          <w:sz w:val="28"/>
          <w:szCs w:val="20"/>
          <w:lang w:val="uk-UA" w:eastAsia="ru-RU"/>
        </w:rPr>
        <w:t xml:space="preserve">         З метою </w:t>
      </w:r>
      <w:r w:rsidR="00AE25E5" w:rsidRPr="00136849">
        <w:rPr>
          <w:rFonts w:ascii="Times New Roman" w:eastAsia="Times New Roman" w:hAnsi="Times New Roman"/>
          <w:sz w:val="28"/>
          <w:szCs w:val="28"/>
          <w:lang w:val="uk-UA" w:eastAsia="ru-RU"/>
        </w:rPr>
        <w:t xml:space="preserve"> </w:t>
      </w:r>
      <w:r w:rsidR="00F50315" w:rsidRPr="00136849">
        <w:rPr>
          <w:rFonts w:ascii="Times New Roman" w:eastAsia="Times New Roman" w:hAnsi="Times New Roman"/>
          <w:sz w:val="28"/>
          <w:szCs w:val="28"/>
          <w:lang w:val="uk-UA" w:eastAsia="ru-RU"/>
        </w:rPr>
        <w:t>забезпечення покращення доступу до правосуддя мешканців Малинської міської територіальної громади Коростенського району Житомирської області,</w:t>
      </w:r>
      <w:r w:rsidRPr="00136849">
        <w:rPr>
          <w:rFonts w:ascii="Times New Roman" w:eastAsia="Times New Roman" w:hAnsi="Times New Roman"/>
          <w:sz w:val="28"/>
          <w:szCs w:val="20"/>
          <w:lang w:val="uk-UA" w:eastAsia="ru-RU"/>
        </w:rPr>
        <w:t xml:space="preserve"> керуючись Закон</w:t>
      </w:r>
      <w:r w:rsidR="00F50315" w:rsidRPr="00136849">
        <w:rPr>
          <w:rFonts w:ascii="Times New Roman" w:eastAsia="Times New Roman" w:hAnsi="Times New Roman"/>
          <w:sz w:val="28"/>
          <w:szCs w:val="20"/>
          <w:lang w:val="uk-UA" w:eastAsia="ru-RU"/>
        </w:rPr>
        <w:t>ом</w:t>
      </w:r>
      <w:r w:rsidRPr="00136849">
        <w:rPr>
          <w:rFonts w:ascii="Times New Roman" w:eastAsia="Times New Roman" w:hAnsi="Times New Roman"/>
          <w:sz w:val="28"/>
          <w:szCs w:val="20"/>
          <w:lang w:val="uk-UA" w:eastAsia="ru-RU"/>
        </w:rPr>
        <w:t xml:space="preserve"> України «Про місцеве самоврядування в Україні»</w:t>
      </w:r>
      <w:r w:rsidR="00F50315" w:rsidRPr="00136849">
        <w:rPr>
          <w:rFonts w:ascii="Times New Roman" w:eastAsia="Times New Roman" w:hAnsi="Times New Roman"/>
          <w:sz w:val="28"/>
          <w:szCs w:val="20"/>
          <w:lang w:val="uk-UA" w:eastAsia="ru-RU"/>
        </w:rPr>
        <w:t>, Бюджетним кодексом України,</w:t>
      </w:r>
      <w:r w:rsidRPr="00136849">
        <w:rPr>
          <w:rFonts w:ascii="Times New Roman" w:eastAsia="Times New Roman" w:hAnsi="Times New Roman"/>
          <w:sz w:val="28"/>
          <w:szCs w:val="20"/>
          <w:lang w:val="uk-UA" w:eastAsia="ru-RU"/>
        </w:rPr>
        <w:t xml:space="preserve">  міська рада</w:t>
      </w:r>
    </w:p>
    <w:p w14:paraId="4F4B04C5" w14:textId="77777777" w:rsidR="00112D2F" w:rsidRPr="00136849" w:rsidRDefault="00112D2F" w:rsidP="00112D2F">
      <w:pPr>
        <w:spacing w:after="0" w:line="240" w:lineRule="auto"/>
        <w:jc w:val="both"/>
        <w:rPr>
          <w:rFonts w:ascii="Times New Roman" w:eastAsia="Times New Roman" w:hAnsi="Times New Roman"/>
          <w:sz w:val="16"/>
          <w:szCs w:val="16"/>
          <w:lang w:val="uk-UA" w:eastAsia="ru-RU"/>
        </w:rPr>
      </w:pPr>
    </w:p>
    <w:p w14:paraId="0C02E877" w14:textId="77777777" w:rsidR="00112D2F" w:rsidRPr="00136849" w:rsidRDefault="00112D2F" w:rsidP="00112D2F">
      <w:pPr>
        <w:tabs>
          <w:tab w:val="left" w:pos="567"/>
        </w:tabs>
        <w:spacing w:after="0" w:line="240" w:lineRule="auto"/>
        <w:jc w:val="both"/>
        <w:rPr>
          <w:rFonts w:ascii="Times New Roman" w:eastAsia="Times New Roman" w:hAnsi="Times New Roman"/>
          <w:sz w:val="28"/>
          <w:szCs w:val="20"/>
          <w:lang w:val="uk-UA" w:eastAsia="ru-RU"/>
        </w:rPr>
      </w:pPr>
      <w:r w:rsidRPr="00136849">
        <w:rPr>
          <w:rFonts w:ascii="Times New Roman" w:eastAsia="Times New Roman" w:hAnsi="Times New Roman"/>
          <w:sz w:val="28"/>
          <w:szCs w:val="20"/>
          <w:lang w:val="uk-UA" w:eastAsia="ru-RU"/>
        </w:rPr>
        <w:t xml:space="preserve">        ВИРІШИЛА:</w:t>
      </w:r>
    </w:p>
    <w:p w14:paraId="669CCA1C" w14:textId="77777777" w:rsidR="00112D2F" w:rsidRPr="00136849" w:rsidRDefault="00112D2F" w:rsidP="00112D2F">
      <w:pPr>
        <w:spacing w:after="0" w:line="240" w:lineRule="auto"/>
        <w:jc w:val="both"/>
        <w:rPr>
          <w:rFonts w:ascii="Times New Roman" w:eastAsia="Times New Roman" w:hAnsi="Times New Roman"/>
          <w:sz w:val="16"/>
          <w:szCs w:val="16"/>
          <w:lang w:val="uk-UA" w:eastAsia="ru-RU"/>
        </w:rPr>
      </w:pPr>
    </w:p>
    <w:p w14:paraId="28028CCF" w14:textId="389135C6" w:rsidR="00112D2F" w:rsidRPr="00136849" w:rsidRDefault="00112D2F" w:rsidP="00BC6323">
      <w:pPr>
        <w:spacing w:after="0" w:line="240" w:lineRule="auto"/>
        <w:ind w:firstLine="708"/>
        <w:jc w:val="both"/>
        <w:rPr>
          <w:rFonts w:ascii="Times New Roman" w:eastAsia="Times New Roman" w:hAnsi="Times New Roman"/>
          <w:sz w:val="28"/>
          <w:szCs w:val="28"/>
          <w:lang w:val="uk-UA" w:eastAsia="ru-RU"/>
        </w:rPr>
      </w:pPr>
      <w:r w:rsidRPr="00136849">
        <w:rPr>
          <w:rFonts w:ascii="Times New Roman" w:eastAsia="Times New Roman" w:hAnsi="Times New Roman"/>
          <w:sz w:val="28"/>
          <w:szCs w:val="28"/>
          <w:lang w:val="uk-UA" w:eastAsia="ru-RU"/>
        </w:rPr>
        <w:t xml:space="preserve">1. Затвердити </w:t>
      </w:r>
      <w:r w:rsidR="00AE25E5" w:rsidRPr="00136849">
        <w:rPr>
          <w:rFonts w:ascii="Times New Roman" w:eastAsia="Times New Roman" w:hAnsi="Times New Roman"/>
          <w:sz w:val="28"/>
          <w:szCs w:val="28"/>
          <w:lang w:val="uk-UA" w:eastAsia="ru-RU"/>
        </w:rPr>
        <w:t xml:space="preserve">Програму </w:t>
      </w:r>
      <w:r w:rsidR="00F50315" w:rsidRPr="00136849">
        <w:rPr>
          <w:rFonts w:ascii="Times New Roman" w:eastAsia="Times New Roman" w:hAnsi="Times New Roman"/>
          <w:sz w:val="28"/>
          <w:szCs w:val="28"/>
          <w:lang w:val="uk-UA" w:eastAsia="ru-RU"/>
        </w:rPr>
        <w:t>забезпечення покращення доступу до правосуддя мешканців Малинської міської територіальної громади Коростенського району Житомирської області на 2026-2027 роки</w:t>
      </w:r>
      <w:r w:rsidR="00EA0467" w:rsidRPr="00136849">
        <w:rPr>
          <w:rFonts w:ascii="Times New Roman" w:eastAsia="Times New Roman" w:hAnsi="Times New Roman"/>
          <w:sz w:val="28"/>
          <w:szCs w:val="28"/>
          <w:lang w:val="uk-UA" w:eastAsia="ru-RU"/>
        </w:rPr>
        <w:t xml:space="preserve"> </w:t>
      </w:r>
      <w:r w:rsidR="006A4CA1" w:rsidRPr="00136849">
        <w:rPr>
          <w:rFonts w:ascii="Times New Roman" w:eastAsia="Times New Roman" w:hAnsi="Times New Roman"/>
          <w:sz w:val="28"/>
          <w:szCs w:val="28"/>
          <w:lang w:val="uk-UA" w:eastAsia="uk-UA"/>
        </w:rPr>
        <w:t>(далі - Програма)</w:t>
      </w:r>
      <w:r w:rsidR="00A55545" w:rsidRPr="00136849">
        <w:rPr>
          <w:rFonts w:ascii="Times New Roman" w:eastAsia="Times New Roman" w:hAnsi="Times New Roman"/>
          <w:sz w:val="28"/>
          <w:szCs w:val="28"/>
          <w:lang w:val="uk-UA" w:eastAsia="uk-UA"/>
        </w:rPr>
        <w:t xml:space="preserve"> </w:t>
      </w:r>
      <w:r w:rsidR="006A4CA1" w:rsidRPr="00136849">
        <w:rPr>
          <w:rFonts w:ascii="Times New Roman" w:eastAsia="Times New Roman" w:hAnsi="Times New Roman"/>
          <w:sz w:val="28"/>
          <w:szCs w:val="28"/>
          <w:lang w:val="uk-UA" w:eastAsia="uk-UA"/>
        </w:rPr>
        <w:t>згідно з додатком</w:t>
      </w:r>
      <w:r w:rsidRPr="00136849">
        <w:rPr>
          <w:rFonts w:ascii="Times New Roman" w:eastAsia="Times New Roman" w:hAnsi="Times New Roman"/>
          <w:sz w:val="28"/>
          <w:szCs w:val="20"/>
          <w:lang w:val="uk-UA" w:eastAsia="ru-RU"/>
        </w:rPr>
        <w:t>.</w:t>
      </w:r>
    </w:p>
    <w:p w14:paraId="04E0A59D" w14:textId="7916A402" w:rsidR="006A4CA1" w:rsidRPr="00136849" w:rsidRDefault="00112D2F" w:rsidP="00BC6323">
      <w:pPr>
        <w:pStyle w:val="a4"/>
        <w:shd w:val="clear" w:color="auto" w:fill="FFFFFF"/>
        <w:spacing w:before="0" w:beforeAutospacing="0" w:after="0" w:afterAutospacing="0"/>
        <w:ind w:firstLine="708"/>
        <w:jc w:val="both"/>
        <w:rPr>
          <w:color w:val="000000"/>
          <w:sz w:val="28"/>
          <w:szCs w:val="28"/>
          <w:lang w:val="uk-UA"/>
        </w:rPr>
      </w:pPr>
      <w:r w:rsidRPr="00136849">
        <w:rPr>
          <w:sz w:val="28"/>
          <w:lang w:val="uk-UA"/>
        </w:rPr>
        <w:t xml:space="preserve">2. </w:t>
      </w:r>
      <w:r w:rsidR="006A4CA1" w:rsidRPr="00136849">
        <w:rPr>
          <w:sz w:val="28"/>
          <w:lang w:val="uk-UA"/>
        </w:rPr>
        <w:t>Ф</w:t>
      </w:r>
      <w:r w:rsidR="006A4CA1" w:rsidRPr="00136849">
        <w:rPr>
          <w:color w:val="000000"/>
          <w:sz w:val="28"/>
          <w:szCs w:val="28"/>
          <w:lang w:val="uk-UA"/>
        </w:rPr>
        <w:t xml:space="preserve">інансовому управлінню </w:t>
      </w:r>
      <w:r w:rsidR="00BC6323" w:rsidRPr="00136849">
        <w:rPr>
          <w:color w:val="000000"/>
          <w:sz w:val="28"/>
          <w:szCs w:val="28"/>
          <w:lang w:val="uk-UA"/>
        </w:rPr>
        <w:t>Малинського міськвиконкому</w:t>
      </w:r>
      <w:r w:rsidR="006A4CA1" w:rsidRPr="00136849">
        <w:rPr>
          <w:color w:val="000000"/>
          <w:sz w:val="28"/>
          <w:szCs w:val="28"/>
          <w:lang w:val="uk-UA"/>
        </w:rPr>
        <w:t xml:space="preserve"> при формуванні та внесенні змін до бюджету Малинської  міської територіальної громади передбачити в межах можливості бюджету видатки на фінансування витрат, пов’язаних з реалізацією Програми.</w:t>
      </w:r>
    </w:p>
    <w:p w14:paraId="393E254B" w14:textId="2490302D" w:rsidR="00112D2F" w:rsidRPr="00136849" w:rsidRDefault="00BC6323" w:rsidP="00BC6323">
      <w:pPr>
        <w:spacing w:after="0" w:line="240" w:lineRule="auto"/>
        <w:jc w:val="both"/>
        <w:rPr>
          <w:rFonts w:ascii="Times New Roman" w:eastAsia="Times New Roman" w:hAnsi="Times New Roman"/>
          <w:sz w:val="28"/>
          <w:szCs w:val="28"/>
          <w:lang w:val="uk-UA" w:eastAsia="ru-RU"/>
        </w:rPr>
      </w:pPr>
      <w:r w:rsidRPr="00136849">
        <w:rPr>
          <w:rFonts w:ascii="Times New Roman" w:eastAsia="Times New Roman" w:hAnsi="Times New Roman"/>
          <w:sz w:val="28"/>
          <w:szCs w:val="24"/>
          <w:lang w:val="uk-UA" w:eastAsia="ru-RU"/>
        </w:rPr>
        <w:tab/>
      </w:r>
      <w:r w:rsidR="00112D2F" w:rsidRPr="00136849">
        <w:rPr>
          <w:rFonts w:ascii="Times New Roman" w:eastAsia="Times New Roman" w:hAnsi="Times New Roman"/>
          <w:sz w:val="28"/>
          <w:szCs w:val="24"/>
          <w:lang w:val="uk-UA" w:eastAsia="ru-RU"/>
        </w:rPr>
        <w:t xml:space="preserve">3. </w:t>
      </w:r>
      <w:r w:rsidR="00DC414B" w:rsidRPr="00136849">
        <w:rPr>
          <w:rFonts w:ascii="Times New Roman" w:eastAsia="Times New Roman" w:hAnsi="Times New Roman"/>
          <w:sz w:val="28"/>
          <w:szCs w:val="28"/>
          <w:lang w:val="uk-UA" w:eastAsia="ru-RU"/>
        </w:rPr>
        <w:t xml:space="preserve">Контроль за виконанням даного рішення покласти на комісію </w:t>
      </w:r>
      <w:r w:rsidR="00037C8F" w:rsidRPr="00136849">
        <w:rPr>
          <w:rFonts w:ascii="Times New Roman" w:eastAsia="Times New Roman" w:hAnsi="Times New Roman"/>
          <w:sz w:val="28"/>
          <w:szCs w:val="28"/>
          <w:lang w:val="uk-UA" w:eastAsia="ru-RU"/>
        </w:rPr>
        <w:t>Малинської міської ради з питань фінансів, бюджету, планування соціально-економічного розвитку, інвестицій та міжнародного співробітництва</w:t>
      </w:r>
    </w:p>
    <w:p w14:paraId="20297CFF" w14:textId="77777777" w:rsidR="00037C8F" w:rsidRPr="00136849" w:rsidRDefault="00037C8F" w:rsidP="00037C8F">
      <w:pPr>
        <w:tabs>
          <w:tab w:val="left" w:pos="2985"/>
        </w:tabs>
        <w:spacing w:after="0" w:line="240" w:lineRule="auto"/>
        <w:jc w:val="both"/>
        <w:rPr>
          <w:rFonts w:ascii="Times New Roman" w:eastAsia="Times New Roman" w:hAnsi="Times New Roman"/>
          <w:sz w:val="28"/>
          <w:szCs w:val="24"/>
          <w:lang w:val="uk-UA" w:eastAsia="ru-RU"/>
        </w:rPr>
      </w:pPr>
    </w:p>
    <w:p w14:paraId="72AD18CD" w14:textId="77777777" w:rsidR="00037C8F" w:rsidRPr="00136849" w:rsidRDefault="00112D2F" w:rsidP="00037C8F">
      <w:pPr>
        <w:spacing w:after="0" w:line="240" w:lineRule="auto"/>
        <w:rPr>
          <w:rFonts w:ascii="Times New Roman" w:eastAsia="Times New Roman" w:hAnsi="Times New Roman"/>
          <w:sz w:val="28"/>
          <w:szCs w:val="24"/>
          <w:lang w:val="uk-UA" w:eastAsia="ru-RU"/>
        </w:rPr>
      </w:pPr>
      <w:r w:rsidRPr="00136849">
        <w:rPr>
          <w:rFonts w:ascii="Times New Roman" w:eastAsia="Times New Roman" w:hAnsi="Times New Roman"/>
          <w:sz w:val="28"/>
          <w:szCs w:val="24"/>
          <w:lang w:val="uk-UA" w:eastAsia="ru-RU"/>
        </w:rPr>
        <w:t xml:space="preserve">    </w:t>
      </w:r>
      <w:r w:rsidR="00037C8F" w:rsidRPr="00136849">
        <w:rPr>
          <w:rFonts w:ascii="Times New Roman" w:eastAsia="Times New Roman" w:hAnsi="Times New Roman"/>
          <w:sz w:val="28"/>
          <w:szCs w:val="24"/>
          <w:lang w:val="uk-UA" w:eastAsia="ru-RU"/>
        </w:rPr>
        <w:t xml:space="preserve">   </w:t>
      </w:r>
    </w:p>
    <w:p w14:paraId="759D6C54" w14:textId="77777777" w:rsidR="00037C8F" w:rsidRPr="00136849" w:rsidRDefault="00037C8F" w:rsidP="00037C8F">
      <w:pPr>
        <w:spacing w:after="0" w:line="240" w:lineRule="auto"/>
        <w:rPr>
          <w:rFonts w:ascii="Times New Roman" w:eastAsia="Times New Roman" w:hAnsi="Times New Roman"/>
          <w:sz w:val="28"/>
          <w:szCs w:val="24"/>
          <w:lang w:val="uk-UA" w:eastAsia="ru-RU"/>
        </w:rPr>
      </w:pPr>
      <w:r w:rsidRPr="00136849">
        <w:rPr>
          <w:rFonts w:ascii="Times New Roman" w:eastAsia="Times New Roman" w:hAnsi="Times New Roman"/>
          <w:sz w:val="28"/>
          <w:szCs w:val="24"/>
          <w:lang w:val="uk-UA" w:eastAsia="ru-RU"/>
        </w:rPr>
        <w:t xml:space="preserve"> Міський голова                                                        </w:t>
      </w:r>
      <w:r w:rsidR="000B7DBA" w:rsidRPr="00136849">
        <w:rPr>
          <w:rFonts w:ascii="Times New Roman" w:eastAsia="Times New Roman" w:hAnsi="Times New Roman"/>
          <w:sz w:val="28"/>
          <w:szCs w:val="24"/>
          <w:lang w:val="uk-UA" w:eastAsia="ru-RU"/>
        </w:rPr>
        <w:t xml:space="preserve">          </w:t>
      </w:r>
      <w:r w:rsidRPr="00136849">
        <w:rPr>
          <w:rFonts w:ascii="Times New Roman" w:eastAsia="Times New Roman" w:hAnsi="Times New Roman"/>
          <w:sz w:val="28"/>
          <w:szCs w:val="24"/>
          <w:lang w:val="uk-UA" w:eastAsia="ru-RU"/>
        </w:rPr>
        <w:t xml:space="preserve"> Олександр СИТАЙЛО </w:t>
      </w:r>
    </w:p>
    <w:p w14:paraId="3351B619" w14:textId="77777777" w:rsidR="006A4CA1" w:rsidRPr="00136849" w:rsidRDefault="006A4CA1" w:rsidP="00037C8F">
      <w:pPr>
        <w:spacing w:after="0" w:line="240" w:lineRule="auto"/>
        <w:rPr>
          <w:rFonts w:ascii="Times New Roman" w:eastAsia="Times New Roman" w:hAnsi="Times New Roman"/>
          <w:sz w:val="28"/>
          <w:szCs w:val="24"/>
          <w:lang w:val="uk-UA" w:eastAsia="ru-RU"/>
        </w:rPr>
      </w:pPr>
    </w:p>
    <w:p w14:paraId="4E4B6032" w14:textId="77777777" w:rsidR="00BC6323" w:rsidRPr="00136849" w:rsidRDefault="00BC6323" w:rsidP="00A55545">
      <w:pPr>
        <w:spacing w:after="0" w:line="240" w:lineRule="auto"/>
        <w:ind w:left="708" w:firstLine="708"/>
        <w:rPr>
          <w:rFonts w:ascii="Times New Roman" w:eastAsia="Times New Roman" w:hAnsi="Times New Roman"/>
          <w:lang w:val="uk-UA" w:eastAsia="ru-RU"/>
        </w:rPr>
      </w:pPr>
    </w:p>
    <w:p w14:paraId="60C39FFE" w14:textId="7BB79E93" w:rsidR="00037C8F" w:rsidRPr="00136849" w:rsidRDefault="00037C8F" w:rsidP="00A55545">
      <w:pPr>
        <w:spacing w:after="0" w:line="240" w:lineRule="auto"/>
        <w:ind w:left="708" w:firstLine="708"/>
        <w:rPr>
          <w:rFonts w:ascii="Times New Roman" w:eastAsia="Times New Roman" w:hAnsi="Times New Roman"/>
          <w:lang w:val="uk-UA" w:eastAsia="ru-RU"/>
        </w:rPr>
      </w:pPr>
      <w:r w:rsidRPr="00136849">
        <w:rPr>
          <w:rFonts w:ascii="Times New Roman" w:eastAsia="Times New Roman" w:hAnsi="Times New Roman"/>
          <w:lang w:val="uk-UA" w:eastAsia="ru-RU"/>
        </w:rPr>
        <w:t>Віктор ГВОЗДЕЦЬКИЙ</w:t>
      </w:r>
    </w:p>
    <w:p w14:paraId="42B86B1B" w14:textId="02EA908A" w:rsidR="00BC6323" w:rsidRPr="00136849" w:rsidRDefault="00BC6323" w:rsidP="00A55545">
      <w:pPr>
        <w:spacing w:after="0" w:line="240" w:lineRule="auto"/>
        <w:ind w:left="708" w:firstLine="708"/>
        <w:rPr>
          <w:rFonts w:ascii="Times New Roman" w:eastAsia="Times New Roman" w:hAnsi="Times New Roman"/>
          <w:lang w:val="uk-UA" w:eastAsia="ru-RU"/>
        </w:rPr>
      </w:pPr>
      <w:r w:rsidRPr="00136849">
        <w:rPr>
          <w:rFonts w:ascii="Times New Roman" w:eastAsia="Times New Roman" w:hAnsi="Times New Roman"/>
          <w:lang w:val="uk-UA" w:eastAsia="ru-RU"/>
        </w:rPr>
        <w:t>Василь МАЙСТРЕНКО</w:t>
      </w:r>
    </w:p>
    <w:p w14:paraId="0434502B" w14:textId="77777777" w:rsidR="00037C8F" w:rsidRPr="00136849" w:rsidRDefault="00D817C5" w:rsidP="00A55545">
      <w:pPr>
        <w:spacing w:after="0" w:line="240" w:lineRule="auto"/>
        <w:ind w:left="708" w:firstLine="708"/>
        <w:rPr>
          <w:rFonts w:ascii="Times New Roman" w:eastAsia="Times New Roman" w:hAnsi="Times New Roman"/>
          <w:lang w:val="uk-UA" w:eastAsia="ru-RU"/>
        </w:rPr>
      </w:pPr>
      <w:r w:rsidRPr="00136849">
        <w:rPr>
          <w:rFonts w:ascii="Times New Roman" w:eastAsia="Times New Roman" w:hAnsi="Times New Roman"/>
          <w:lang w:val="uk-UA" w:eastAsia="ru-RU"/>
        </w:rPr>
        <w:t>Олександр ПАРШАКОВ</w:t>
      </w:r>
    </w:p>
    <w:p w14:paraId="354E70AC" w14:textId="1D454217" w:rsidR="00BC6323" w:rsidRPr="00136849" w:rsidRDefault="00BC6323" w:rsidP="00BC6323">
      <w:pPr>
        <w:spacing w:after="0" w:line="240" w:lineRule="auto"/>
        <w:rPr>
          <w:rFonts w:ascii="Times New Roman" w:eastAsia="Times New Roman" w:hAnsi="Times New Roman"/>
          <w:lang w:val="uk-UA" w:eastAsia="ru-RU"/>
        </w:rPr>
      </w:pPr>
      <w:r w:rsidRPr="00136849">
        <w:rPr>
          <w:rFonts w:ascii="Times New Roman" w:eastAsia="Times New Roman" w:hAnsi="Times New Roman"/>
          <w:lang w:val="uk-UA" w:eastAsia="ru-RU"/>
        </w:rPr>
        <w:tab/>
      </w:r>
      <w:r w:rsidRPr="00136849">
        <w:rPr>
          <w:rFonts w:ascii="Times New Roman" w:eastAsia="Times New Roman" w:hAnsi="Times New Roman"/>
          <w:lang w:val="uk-UA" w:eastAsia="ru-RU"/>
        </w:rPr>
        <w:tab/>
      </w:r>
    </w:p>
    <w:p w14:paraId="56D7DE73" w14:textId="77777777" w:rsidR="00BC6323" w:rsidRPr="00136849" w:rsidRDefault="00BC6323" w:rsidP="00BC6323">
      <w:pPr>
        <w:spacing w:after="0" w:line="240" w:lineRule="auto"/>
        <w:ind w:left="5664"/>
        <w:outlineLvl w:val="0"/>
        <w:rPr>
          <w:rFonts w:ascii="Times New Roman" w:eastAsia="Times New Roman" w:hAnsi="Times New Roman"/>
          <w:bCs/>
          <w:kern w:val="36"/>
          <w:sz w:val="28"/>
          <w:szCs w:val="28"/>
          <w:lang w:val="uk-UA" w:eastAsia="uk-UA"/>
        </w:rPr>
      </w:pPr>
      <w:r w:rsidRPr="00136849">
        <w:rPr>
          <w:rFonts w:ascii="Times New Roman" w:eastAsia="Times New Roman" w:hAnsi="Times New Roman"/>
          <w:bCs/>
          <w:kern w:val="36"/>
          <w:sz w:val="28"/>
          <w:szCs w:val="28"/>
          <w:lang w:val="uk-UA" w:eastAsia="uk-UA"/>
        </w:rPr>
        <w:lastRenderedPageBreak/>
        <w:t xml:space="preserve">     Затверджено</w:t>
      </w:r>
    </w:p>
    <w:p w14:paraId="327DC2E3" w14:textId="77777777" w:rsidR="00BC6323" w:rsidRPr="00136849" w:rsidRDefault="00BC6323" w:rsidP="00BC6323">
      <w:pPr>
        <w:spacing w:after="0" w:line="240" w:lineRule="auto"/>
        <w:outlineLvl w:val="0"/>
        <w:rPr>
          <w:rFonts w:ascii="Times New Roman" w:eastAsia="Times New Roman" w:hAnsi="Times New Roman"/>
          <w:bCs/>
          <w:kern w:val="36"/>
          <w:sz w:val="28"/>
          <w:szCs w:val="28"/>
          <w:lang w:val="uk-UA" w:eastAsia="uk-UA"/>
        </w:rPr>
      </w:pPr>
      <w:r w:rsidRPr="00136849">
        <w:rPr>
          <w:rFonts w:ascii="Times New Roman" w:eastAsia="Times New Roman" w:hAnsi="Times New Roman"/>
          <w:bCs/>
          <w:kern w:val="36"/>
          <w:sz w:val="28"/>
          <w:szCs w:val="28"/>
          <w:lang w:val="uk-UA" w:eastAsia="uk-UA"/>
        </w:rPr>
        <w:t xml:space="preserve">                                                                                      Рішенням Малинської</w:t>
      </w:r>
    </w:p>
    <w:p w14:paraId="1DAA4187" w14:textId="77777777" w:rsidR="00BC6323" w:rsidRPr="00136849" w:rsidRDefault="00BC6323" w:rsidP="00BC6323">
      <w:pPr>
        <w:spacing w:after="0" w:line="240" w:lineRule="auto"/>
        <w:outlineLvl w:val="0"/>
        <w:rPr>
          <w:rFonts w:ascii="Times New Roman" w:eastAsia="Times New Roman" w:hAnsi="Times New Roman"/>
          <w:bCs/>
          <w:kern w:val="36"/>
          <w:sz w:val="28"/>
          <w:szCs w:val="28"/>
          <w:lang w:val="uk-UA" w:eastAsia="uk-UA"/>
        </w:rPr>
      </w:pPr>
      <w:r w:rsidRPr="00136849">
        <w:rPr>
          <w:rFonts w:ascii="Times New Roman" w:eastAsia="Times New Roman" w:hAnsi="Times New Roman"/>
          <w:bCs/>
          <w:kern w:val="36"/>
          <w:sz w:val="28"/>
          <w:szCs w:val="28"/>
          <w:lang w:val="uk-UA" w:eastAsia="uk-UA"/>
        </w:rPr>
        <w:t xml:space="preserve">                                                                                      міської ради</w:t>
      </w:r>
    </w:p>
    <w:p w14:paraId="46203D3F" w14:textId="77777777" w:rsidR="00B13A34" w:rsidRDefault="00BC6323" w:rsidP="00B13A34">
      <w:pPr>
        <w:spacing w:after="0" w:line="240" w:lineRule="auto"/>
        <w:outlineLvl w:val="0"/>
        <w:rPr>
          <w:rFonts w:ascii="Times New Roman" w:eastAsia="Times New Roman" w:hAnsi="Times New Roman"/>
          <w:bCs/>
          <w:kern w:val="36"/>
          <w:sz w:val="28"/>
          <w:szCs w:val="28"/>
          <w:lang w:val="uk-UA" w:eastAsia="uk-UA"/>
        </w:rPr>
      </w:pPr>
      <w:r w:rsidRPr="00136849">
        <w:rPr>
          <w:rFonts w:ascii="Times New Roman" w:eastAsia="Times New Roman" w:hAnsi="Times New Roman"/>
          <w:bCs/>
          <w:kern w:val="36"/>
          <w:sz w:val="28"/>
          <w:szCs w:val="28"/>
          <w:lang w:val="uk-UA" w:eastAsia="uk-UA"/>
        </w:rPr>
        <w:t xml:space="preserve">                                                                                      від _________ 2026 рік </w:t>
      </w:r>
      <w:r w:rsidR="00B13A34">
        <w:rPr>
          <w:rFonts w:ascii="Times New Roman" w:eastAsia="Times New Roman" w:hAnsi="Times New Roman"/>
          <w:bCs/>
          <w:kern w:val="36"/>
          <w:sz w:val="28"/>
          <w:szCs w:val="28"/>
          <w:lang w:val="uk-UA" w:eastAsia="uk-UA"/>
        </w:rPr>
        <w:t xml:space="preserve">      </w:t>
      </w:r>
    </w:p>
    <w:p w14:paraId="27A0A153" w14:textId="64DE0CE6" w:rsidR="00BC6323" w:rsidRPr="00136849" w:rsidRDefault="00B13A34" w:rsidP="00B13A34">
      <w:pPr>
        <w:spacing w:after="0" w:line="240" w:lineRule="auto"/>
        <w:outlineLvl w:val="0"/>
        <w:rPr>
          <w:rFonts w:ascii="Times New Roman" w:eastAsia="Times New Roman" w:hAnsi="Times New Roman"/>
          <w:bCs/>
          <w:kern w:val="36"/>
          <w:sz w:val="28"/>
          <w:szCs w:val="28"/>
          <w:lang w:val="uk-UA" w:eastAsia="uk-UA"/>
        </w:rPr>
      </w:pPr>
      <w:r>
        <w:rPr>
          <w:rFonts w:ascii="Times New Roman" w:eastAsia="Times New Roman" w:hAnsi="Times New Roman"/>
          <w:bCs/>
          <w:kern w:val="36"/>
          <w:sz w:val="28"/>
          <w:szCs w:val="28"/>
          <w:lang w:val="uk-UA" w:eastAsia="uk-UA"/>
        </w:rPr>
        <w:t xml:space="preserve">                                                                                      </w:t>
      </w:r>
      <w:r w:rsidR="00BC6323" w:rsidRPr="00136849">
        <w:rPr>
          <w:rFonts w:ascii="Times New Roman" w:eastAsia="Times New Roman" w:hAnsi="Times New Roman"/>
          <w:bCs/>
          <w:kern w:val="36"/>
          <w:sz w:val="28"/>
          <w:szCs w:val="28"/>
          <w:lang w:val="uk-UA" w:eastAsia="uk-UA"/>
        </w:rPr>
        <w:t>№_</w:t>
      </w:r>
      <w:r>
        <w:rPr>
          <w:rFonts w:ascii="Times New Roman" w:eastAsia="Times New Roman" w:hAnsi="Times New Roman"/>
          <w:bCs/>
          <w:kern w:val="36"/>
          <w:sz w:val="28"/>
          <w:szCs w:val="28"/>
          <w:lang w:val="uk-UA" w:eastAsia="uk-UA"/>
        </w:rPr>
        <w:t>__</w:t>
      </w:r>
      <w:r w:rsidR="00BC6323" w:rsidRPr="00136849">
        <w:rPr>
          <w:rFonts w:ascii="Times New Roman" w:eastAsia="Times New Roman" w:hAnsi="Times New Roman"/>
          <w:bCs/>
          <w:kern w:val="36"/>
          <w:sz w:val="28"/>
          <w:szCs w:val="28"/>
          <w:lang w:val="uk-UA" w:eastAsia="uk-UA"/>
        </w:rPr>
        <w:t>_</w:t>
      </w:r>
    </w:p>
    <w:p w14:paraId="5859B95A" w14:textId="77777777" w:rsidR="00BC6323" w:rsidRPr="00136849" w:rsidRDefault="00BC6323" w:rsidP="00BC6323">
      <w:pPr>
        <w:spacing w:before="100" w:beforeAutospacing="1" w:after="100" w:afterAutospacing="1" w:line="240" w:lineRule="auto"/>
        <w:outlineLvl w:val="0"/>
        <w:rPr>
          <w:rFonts w:ascii="Times New Roman" w:eastAsia="Times New Roman" w:hAnsi="Times New Roman"/>
          <w:b/>
          <w:bCs/>
          <w:kern w:val="36"/>
          <w:sz w:val="28"/>
          <w:szCs w:val="28"/>
          <w:lang w:val="uk-UA" w:eastAsia="uk-UA"/>
        </w:rPr>
      </w:pPr>
    </w:p>
    <w:p w14:paraId="0528A77D" w14:textId="77777777" w:rsidR="00BC6323" w:rsidRPr="00136849" w:rsidRDefault="00BC6323" w:rsidP="00BC6323">
      <w:pPr>
        <w:spacing w:before="100" w:beforeAutospacing="1" w:after="100" w:afterAutospacing="1" w:line="240" w:lineRule="auto"/>
        <w:outlineLvl w:val="0"/>
        <w:rPr>
          <w:rFonts w:ascii="Times New Roman" w:eastAsia="Times New Roman" w:hAnsi="Times New Roman"/>
          <w:b/>
          <w:bCs/>
          <w:kern w:val="36"/>
          <w:sz w:val="28"/>
          <w:szCs w:val="28"/>
          <w:lang w:val="uk-UA" w:eastAsia="uk-UA"/>
        </w:rPr>
      </w:pPr>
    </w:p>
    <w:p w14:paraId="03AE0835" w14:textId="77777777" w:rsidR="00BC6323" w:rsidRPr="00136849" w:rsidRDefault="00BC6323" w:rsidP="00BC6323">
      <w:pPr>
        <w:spacing w:before="100" w:beforeAutospacing="1" w:after="100" w:afterAutospacing="1" w:line="240" w:lineRule="auto"/>
        <w:outlineLvl w:val="0"/>
        <w:rPr>
          <w:rFonts w:ascii="Times New Roman" w:eastAsia="Times New Roman" w:hAnsi="Times New Roman"/>
          <w:b/>
          <w:bCs/>
          <w:kern w:val="36"/>
          <w:sz w:val="28"/>
          <w:szCs w:val="28"/>
          <w:lang w:val="uk-UA" w:eastAsia="uk-UA"/>
        </w:rPr>
      </w:pPr>
    </w:p>
    <w:p w14:paraId="467D89A8" w14:textId="77777777" w:rsidR="00BC6323" w:rsidRPr="00136849" w:rsidRDefault="00BC6323" w:rsidP="00BC6323">
      <w:pPr>
        <w:spacing w:before="100" w:beforeAutospacing="1" w:after="100" w:afterAutospacing="1" w:line="240" w:lineRule="auto"/>
        <w:outlineLvl w:val="0"/>
        <w:rPr>
          <w:rFonts w:ascii="Times New Roman" w:eastAsia="Times New Roman" w:hAnsi="Times New Roman"/>
          <w:b/>
          <w:bCs/>
          <w:kern w:val="36"/>
          <w:sz w:val="28"/>
          <w:szCs w:val="28"/>
          <w:lang w:val="uk-UA" w:eastAsia="uk-UA"/>
        </w:rPr>
      </w:pPr>
    </w:p>
    <w:p w14:paraId="5916D8E8" w14:textId="77777777" w:rsidR="00BC6323" w:rsidRPr="00136849" w:rsidRDefault="00BC6323" w:rsidP="00BC6323">
      <w:pPr>
        <w:spacing w:before="100" w:beforeAutospacing="1" w:after="100" w:afterAutospacing="1" w:line="240" w:lineRule="auto"/>
        <w:outlineLvl w:val="0"/>
        <w:rPr>
          <w:rFonts w:ascii="Times New Roman" w:eastAsia="Times New Roman" w:hAnsi="Times New Roman"/>
          <w:b/>
          <w:bCs/>
          <w:kern w:val="36"/>
          <w:sz w:val="28"/>
          <w:szCs w:val="28"/>
          <w:lang w:val="uk-UA" w:eastAsia="uk-UA"/>
        </w:rPr>
      </w:pPr>
    </w:p>
    <w:p w14:paraId="5C8C252E" w14:textId="77777777" w:rsidR="00BC6323" w:rsidRPr="00136849" w:rsidRDefault="00BC6323" w:rsidP="00BC6323">
      <w:pPr>
        <w:spacing w:before="100" w:beforeAutospacing="1" w:after="100" w:afterAutospacing="1" w:line="240" w:lineRule="auto"/>
        <w:outlineLvl w:val="0"/>
        <w:rPr>
          <w:rFonts w:ascii="Times New Roman" w:eastAsia="Times New Roman" w:hAnsi="Times New Roman"/>
          <w:b/>
          <w:bCs/>
          <w:kern w:val="36"/>
          <w:sz w:val="28"/>
          <w:szCs w:val="28"/>
          <w:lang w:val="uk-UA" w:eastAsia="uk-UA"/>
        </w:rPr>
      </w:pPr>
    </w:p>
    <w:p w14:paraId="077B3AF1" w14:textId="77777777" w:rsidR="00BC6323" w:rsidRPr="00136849" w:rsidRDefault="00BC6323" w:rsidP="00BC6323">
      <w:pPr>
        <w:spacing w:before="100" w:beforeAutospacing="1" w:after="100" w:afterAutospacing="1" w:line="240" w:lineRule="auto"/>
        <w:jc w:val="center"/>
        <w:outlineLvl w:val="0"/>
        <w:rPr>
          <w:rFonts w:ascii="Times New Roman" w:eastAsia="Times New Roman" w:hAnsi="Times New Roman"/>
          <w:b/>
          <w:bCs/>
          <w:kern w:val="36"/>
          <w:sz w:val="28"/>
          <w:szCs w:val="28"/>
          <w:lang w:val="uk-UA" w:eastAsia="uk-UA"/>
        </w:rPr>
      </w:pPr>
      <w:r w:rsidRPr="00136849">
        <w:rPr>
          <w:rFonts w:ascii="Times New Roman" w:eastAsia="Times New Roman" w:hAnsi="Times New Roman"/>
          <w:b/>
          <w:bCs/>
          <w:kern w:val="36"/>
          <w:sz w:val="28"/>
          <w:szCs w:val="28"/>
          <w:lang w:val="uk-UA" w:eastAsia="uk-UA"/>
        </w:rPr>
        <w:t>ПРОГРАМА</w:t>
      </w:r>
    </w:p>
    <w:p w14:paraId="1D90F23D"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r w:rsidRPr="00136849">
        <w:rPr>
          <w:rFonts w:ascii="Times New Roman" w:eastAsia="Times New Roman" w:hAnsi="Times New Roman"/>
          <w:b/>
          <w:bCs/>
          <w:sz w:val="28"/>
          <w:szCs w:val="28"/>
          <w:lang w:val="uk-UA" w:eastAsia="uk-UA"/>
        </w:rPr>
        <w:t>забезпечення покращення доступу до правосуддя мешканців Малинської міської територіальної громади Коростенського району Житомирської області на 2026–2027 роки</w:t>
      </w:r>
    </w:p>
    <w:p w14:paraId="5CA9DAF6"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p>
    <w:p w14:paraId="7B41F02C"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p>
    <w:p w14:paraId="2BA7BBE6"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p>
    <w:p w14:paraId="5CE04064"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p>
    <w:p w14:paraId="2213345E"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p>
    <w:p w14:paraId="55CCAD2C"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p>
    <w:p w14:paraId="281C6593"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p>
    <w:p w14:paraId="64718427"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p>
    <w:p w14:paraId="71E7BE81"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p>
    <w:p w14:paraId="6284621B"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p>
    <w:p w14:paraId="0BB4A0C5" w14:textId="35A1CD9D"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Cs/>
          <w:sz w:val="24"/>
          <w:szCs w:val="24"/>
          <w:lang w:val="uk-UA" w:eastAsia="uk-UA"/>
        </w:rPr>
      </w:pPr>
      <w:r w:rsidRPr="00136849">
        <w:rPr>
          <w:rFonts w:ascii="Times New Roman" w:eastAsia="Times New Roman" w:hAnsi="Times New Roman"/>
          <w:bCs/>
          <w:sz w:val="28"/>
          <w:szCs w:val="28"/>
          <w:lang w:val="uk-UA" w:eastAsia="uk-UA"/>
        </w:rPr>
        <w:t>м. Малин 2026</w:t>
      </w:r>
      <w:r w:rsidR="00B13A34">
        <w:rPr>
          <w:rFonts w:ascii="Times New Roman" w:eastAsia="Times New Roman" w:hAnsi="Times New Roman"/>
          <w:bCs/>
          <w:sz w:val="28"/>
          <w:szCs w:val="28"/>
          <w:lang w:val="uk-UA" w:eastAsia="uk-UA"/>
        </w:rPr>
        <w:t xml:space="preserve"> </w:t>
      </w:r>
      <w:r w:rsidRPr="00136849">
        <w:rPr>
          <w:rFonts w:ascii="Times New Roman" w:eastAsia="Times New Roman" w:hAnsi="Times New Roman"/>
          <w:bCs/>
          <w:sz w:val="28"/>
          <w:szCs w:val="28"/>
          <w:lang w:val="uk-UA" w:eastAsia="uk-UA"/>
        </w:rPr>
        <w:t>р</w:t>
      </w:r>
      <w:r w:rsidRPr="00136849">
        <w:rPr>
          <w:rFonts w:ascii="Times New Roman" w:eastAsia="Times New Roman" w:hAnsi="Times New Roman"/>
          <w:bCs/>
          <w:sz w:val="24"/>
          <w:szCs w:val="24"/>
          <w:lang w:val="uk-UA" w:eastAsia="uk-UA"/>
        </w:rPr>
        <w:t>.</w:t>
      </w:r>
    </w:p>
    <w:p w14:paraId="2B885BD1"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Cs/>
          <w:sz w:val="24"/>
          <w:szCs w:val="24"/>
          <w:lang w:val="uk-UA" w:eastAsia="uk-UA"/>
        </w:rPr>
      </w:pPr>
    </w:p>
    <w:p w14:paraId="4401E377"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r w:rsidRPr="00136849">
        <w:rPr>
          <w:rFonts w:ascii="Times New Roman" w:eastAsia="Times New Roman" w:hAnsi="Times New Roman"/>
          <w:b/>
          <w:bCs/>
          <w:sz w:val="28"/>
          <w:szCs w:val="28"/>
          <w:lang w:val="uk-UA" w:eastAsia="uk-UA"/>
        </w:rPr>
        <w:lastRenderedPageBreak/>
        <w:t>ПАСПОРТ ПРОГРАМИ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9"/>
        <w:gridCol w:w="5950"/>
      </w:tblGrid>
      <w:tr w:rsidR="00BC6323" w:rsidRPr="00136849" w14:paraId="133C23BB" w14:textId="77777777" w:rsidTr="00265F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802852"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b/>
                <w:bCs/>
                <w:sz w:val="28"/>
                <w:szCs w:val="28"/>
                <w:lang w:val="uk-UA" w:eastAsia="uk-UA"/>
              </w:rPr>
              <w:t>Назва Програми</w:t>
            </w:r>
          </w:p>
        </w:tc>
        <w:tc>
          <w:tcPr>
            <w:tcW w:w="0" w:type="auto"/>
            <w:tcBorders>
              <w:top w:val="single" w:sz="6" w:space="0" w:color="auto"/>
              <w:left w:val="single" w:sz="6" w:space="0" w:color="auto"/>
              <w:bottom w:val="single" w:sz="6" w:space="0" w:color="auto"/>
              <w:right w:val="single" w:sz="6" w:space="0" w:color="auto"/>
            </w:tcBorders>
            <w:vAlign w:val="center"/>
            <w:hideMark/>
          </w:tcPr>
          <w:p w14:paraId="2A978E55" w14:textId="77777777" w:rsidR="00BC6323" w:rsidRPr="00136849" w:rsidRDefault="00BC6323" w:rsidP="00265FE9">
            <w:pPr>
              <w:spacing w:before="100" w:beforeAutospacing="1" w:after="100" w:afterAutospacing="1" w:line="240" w:lineRule="auto"/>
              <w:outlineLvl w:val="2"/>
              <w:rPr>
                <w:rFonts w:ascii="Times New Roman" w:eastAsia="Times New Roman" w:hAnsi="Times New Roman"/>
                <w:b/>
                <w:bCs/>
                <w:sz w:val="28"/>
                <w:szCs w:val="28"/>
                <w:lang w:val="uk-UA" w:eastAsia="uk-UA"/>
              </w:rPr>
            </w:pPr>
            <w:r w:rsidRPr="00136849">
              <w:rPr>
                <w:rFonts w:ascii="Times New Roman" w:eastAsia="Times New Roman" w:hAnsi="Times New Roman"/>
                <w:sz w:val="28"/>
                <w:szCs w:val="28"/>
                <w:lang w:val="uk-UA" w:eastAsia="uk-UA"/>
              </w:rPr>
              <w:t xml:space="preserve">Програма забезпечення покращення доступу до правосуддя мешканців Малинської міської територіальної громади </w:t>
            </w:r>
            <w:r w:rsidRPr="00136849">
              <w:rPr>
                <w:rFonts w:ascii="Times New Roman" w:eastAsia="Times New Roman" w:hAnsi="Times New Roman"/>
                <w:bCs/>
                <w:sz w:val="28"/>
                <w:szCs w:val="28"/>
                <w:lang w:val="uk-UA" w:eastAsia="uk-UA"/>
              </w:rPr>
              <w:t xml:space="preserve">Коростенського району Житомирської області </w:t>
            </w:r>
            <w:r w:rsidRPr="00136849">
              <w:rPr>
                <w:rFonts w:ascii="Times New Roman" w:eastAsia="Times New Roman" w:hAnsi="Times New Roman"/>
                <w:sz w:val="28"/>
                <w:szCs w:val="28"/>
                <w:lang w:val="uk-UA" w:eastAsia="uk-UA"/>
              </w:rPr>
              <w:t>на 2026–2027 роки</w:t>
            </w:r>
          </w:p>
        </w:tc>
      </w:tr>
      <w:tr w:rsidR="00BC6323" w:rsidRPr="00B13A34" w14:paraId="292C42DD" w14:textId="77777777" w:rsidTr="00265F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33700A"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b/>
                <w:bCs/>
                <w:sz w:val="28"/>
                <w:szCs w:val="28"/>
                <w:lang w:val="uk-UA" w:eastAsia="uk-UA"/>
              </w:rPr>
              <w:t>Ініціатор розроблення Програми</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DDE77" w14:textId="77777777" w:rsidR="00BC6323" w:rsidRPr="00136849" w:rsidRDefault="00BC6323" w:rsidP="00265FE9">
            <w:pPr>
              <w:spacing w:after="0" w:line="240" w:lineRule="auto"/>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Територіальне управління Державної судової адміністрації України в Житомирській області (далі — ТУ ДСА України в Житомирській області)</w:t>
            </w:r>
          </w:p>
        </w:tc>
      </w:tr>
      <w:tr w:rsidR="00BC6323" w:rsidRPr="00B13A34" w14:paraId="1AE6D3AF" w14:textId="77777777" w:rsidTr="00265F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0DE4A4"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b/>
                <w:bCs/>
                <w:sz w:val="28"/>
                <w:szCs w:val="28"/>
                <w:lang w:val="uk-UA" w:eastAsia="uk-UA"/>
              </w:rPr>
              <w:t>Розробник Програми</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91E94"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ТУ ДСА України в Житомирській області, Малинський районний суд Житомирської області, Виконавчий комітет Малинської міської ради Житомирської області</w:t>
            </w:r>
          </w:p>
        </w:tc>
      </w:tr>
      <w:tr w:rsidR="00BC6323" w:rsidRPr="00136849" w14:paraId="6BED9178" w14:textId="77777777" w:rsidTr="00265F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5391BB"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b/>
                <w:bCs/>
                <w:sz w:val="28"/>
                <w:szCs w:val="28"/>
                <w:lang w:val="uk-UA" w:eastAsia="uk-UA"/>
              </w:rPr>
              <w:t>Відповідальні виконавці Програми</w:t>
            </w:r>
          </w:p>
        </w:tc>
        <w:tc>
          <w:tcPr>
            <w:tcW w:w="0" w:type="auto"/>
            <w:tcBorders>
              <w:top w:val="single" w:sz="6" w:space="0" w:color="auto"/>
              <w:left w:val="single" w:sz="6" w:space="0" w:color="auto"/>
              <w:bottom w:val="single" w:sz="6" w:space="0" w:color="auto"/>
              <w:right w:val="single" w:sz="6" w:space="0" w:color="auto"/>
            </w:tcBorders>
            <w:vAlign w:val="center"/>
            <w:hideMark/>
          </w:tcPr>
          <w:p w14:paraId="350A6C68"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Малинська міська рада, ТУ ДСА України в Житомирській області та Малинський районний суд Житомирської області</w:t>
            </w:r>
          </w:p>
        </w:tc>
      </w:tr>
      <w:tr w:rsidR="00BC6323" w:rsidRPr="00136849" w14:paraId="08EC56D1" w14:textId="77777777" w:rsidTr="00265F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F29192"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b/>
                <w:bCs/>
                <w:sz w:val="28"/>
                <w:szCs w:val="28"/>
                <w:lang w:val="uk-UA" w:eastAsia="uk-UA"/>
              </w:rPr>
              <w:t>Головний розпорядник коштів Програми</w:t>
            </w:r>
          </w:p>
        </w:tc>
        <w:tc>
          <w:tcPr>
            <w:tcW w:w="0" w:type="auto"/>
            <w:tcBorders>
              <w:top w:val="single" w:sz="6" w:space="0" w:color="auto"/>
              <w:left w:val="single" w:sz="6" w:space="0" w:color="auto"/>
              <w:bottom w:val="single" w:sz="6" w:space="0" w:color="auto"/>
              <w:right w:val="single" w:sz="6" w:space="0" w:color="auto"/>
            </w:tcBorders>
            <w:vAlign w:val="center"/>
            <w:hideMark/>
          </w:tcPr>
          <w:p w14:paraId="5BC753F2"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Виконавчий комітет Малинської міської ради Житомирської області</w:t>
            </w:r>
          </w:p>
        </w:tc>
      </w:tr>
      <w:tr w:rsidR="00BC6323" w:rsidRPr="00136849" w14:paraId="6A6BDC62" w14:textId="77777777" w:rsidTr="00265F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6DCB329D" w14:textId="77777777" w:rsidR="00BC6323" w:rsidRPr="00136849" w:rsidRDefault="00BC6323" w:rsidP="00265FE9">
            <w:pPr>
              <w:spacing w:after="480" w:line="240" w:lineRule="auto"/>
              <w:rPr>
                <w:rFonts w:ascii="Times New Roman" w:eastAsia="Times New Roman" w:hAnsi="Times New Roman"/>
                <w:b/>
                <w:bCs/>
                <w:sz w:val="28"/>
                <w:szCs w:val="28"/>
                <w:lang w:val="uk-UA" w:eastAsia="uk-UA"/>
              </w:rPr>
            </w:pPr>
            <w:r w:rsidRPr="00136849">
              <w:rPr>
                <w:rFonts w:ascii="Times New Roman" w:eastAsia="Times New Roman" w:hAnsi="Times New Roman"/>
                <w:b/>
                <w:bCs/>
                <w:sz w:val="28"/>
                <w:szCs w:val="28"/>
                <w:lang w:val="uk-UA" w:eastAsia="uk-UA"/>
              </w:rPr>
              <w:t>Учасники Програми</w:t>
            </w:r>
          </w:p>
        </w:tc>
        <w:tc>
          <w:tcPr>
            <w:tcW w:w="0" w:type="auto"/>
            <w:tcBorders>
              <w:top w:val="single" w:sz="6" w:space="0" w:color="auto"/>
              <w:left w:val="single" w:sz="6" w:space="0" w:color="auto"/>
              <w:bottom w:val="single" w:sz="6" w:space="0" w:color="auto"/>
              <w:right w:val="single" w:sz="6" w:space="0" w:color="auto"/>
            </w:tcBorders>
            <w:vAlign w:val="center"/>
          </w:tcPr>
          <w:p w14:paraId="2761B510"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Малинська міська рада, ТУ ДСА України в Житомирській області та Малинський районний суд Житомирської області</w:t>
            </w:r>
          </w:p>
        </w:tc>
      </w:tr>
      <w:tr w:rsidR="00BC6323" w:rsidRPr="00136849" w14:paraId="6C2914B8" w14:textId="77777777" w:rsidTr="00265F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F296EF"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b/>
                <w:bCs/>
                <w:sz w:val="28"/>
                <w:szCs w:val="28"/>
                <w:lang w:val="uk-UA" w:eastAsia="uk-UA"/>
              </w:rPr>
              <w:t>Термін реалізації Програми</w:t>
            </w:r>
          </w:p>
        </w:tc>
        <w:tc>
          <w:tcPr>
            <w:tcW w:w="0" w:type="auto"/>
            <w:tcBorders>
              <w:top w:val="single" w:sz="6" w:space="0" w:color="auto"/>
              <w:left w:val="single" w:sz="6" w:space="0" w:color="auto"/>
              <w:bottom w:val="single" w:sz="6" w:space="0" w:color="auto"/>
              <w:right w:val="single" w:sz="6" w:space="0" w:color="auto"/>
            </w:tcBorders>
            <w:vAlign w:val="center"/>
            <w:hideMark/>
          </w:tcPr>
          <w:p w14:paraId="639527EA"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2026–2027 роки</w:t>
            </w:r>
          </w:p>
        </w:tc>
      </w:tr>
      <w:tr w:rsidR="00BC6323" w:rsidRPr="00136849" w14:paraId="7DA8F605" w14:textId="77777777" w:rsidTr="00265F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0CD971"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b/>
                <w:bCs/>
                <w:sz w:val="28"/>
                <w:szCs w:val="28"/>
                <w:lang w:val="uk-UA" w:eastAsia="uk-UA"/>
              </w:rPr>
              <w:t>Загальний обсяг фінансових ресурсів, необхідних для реалізації Програми</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EB4F8" w14:textId="77777777" w:rsidR="00BC6323" w:rsidRPr="00136849" w:rsidRDefault="00BC6323" w:rsidP="00265FE9">
            <w:pPr>
              <w:spacing w:after="0" w:line="240" w:lineRule="auto"/>
              <w:rPr>
                <w:rFonts w:ascii="Times New Roman" w:eastAsia="Times New Roman" w:hAnsi="Times New Roman"/>
                <w:b/>
                <w:bCs/>
                <w:sz w:val="28"/>
                <w:szCs w:val="28"/>
                <w:lang w:val="uk-UA" w:eastAsia="uk-UA"/>
              </w:rPr>
            </w:pPr>
          </w:p>
          <w:p w14:paraId="08715DBF" w14:textId="77777777" w:rsidR="00BC6323" w:rsidRPr="00136849" w:rsidRDefault="00BC6323" w:rsidP="00265FE9">
            <w:pPr>
              <w:spacing w:after="0" w:line="240" w:lineRule="auto"/>
              <w:rPr>
                <w:rFonts w:ascii="Times New Roman" w:eastAsia="Times New Roman" w:hAnsi="Times New Roman"/>
                <w:b/>
                <w:bCs/>
                <w:sz w:val="28"/>
                <w:szCs w:val="28"/>
                <w:lang w:val="uk-UA" w:eastAsia="uk-UA"/>
              </w:rPr>
            </w:pPr>
            <w:r w:rsidRPr="00136849">
              <w:rPr>
                <w:rFonts w:ascii="Times New Roman" w:eastAsia="Times New Roman" w:hAnsi="Times New Roman"/>
                <w:b/>
                <w:bCs/>
                <w:sz w:val="28"/>
                <w:szCs w:val="28"/>
                <w:lang w:val="uk-UA" w:eastAsia="uk-UA"/>
              </w:rPr>
              <w:t>3 000 000 (три мільйони) гривень:</w:t>
            </w:r>
          </w:p>
          <w:p w14:paraId="00261F17" w14:textId="77777777" w:rsidR="00BC6323" w:rsidRPr="00136849" w:rsidRDefault="00BC6323" w:rsidP="00265FE9">
            <w:pPr>
              <w:spacing w:after="0" w:line="240" w:lineRule="auto"/>
              <w:rPr>
                <w:rFonts w:ascii="Times New Roman" w:eastAsia="Times New Roman" w:hAnsi="Times New Roman"/>
                <w:b/>
                <w:bCs/>
                <w:sz w:val="28"/>
                <w:szCs w:val="28"/>
                <w:lang w:val="uk-UA" w:eastAsia="uk-UA"/>
              </w:rPr>
            </w:pPr>
          </w:p>
          <w:p w14:paraId="51835965" w14:textId="77777777" w:rsidR="00BC6323" w:rsidRPr="00136849" w:rsidRDefault="00BC6323" w:rsidP="00265FE9">
            <w:pPr>
              <w:spacing w:after="0" w:line="240" w:lineRule="auto"/>
              <w:rPr>
                <w:rFonts w:ascii="Times New Roman" w:eastAsia="Times New Roman" w:hAnsi="Times New Roman"/>
                <w:bCs/>
                <w:sz w:val="28"/>
                <w:szCs w:val="28"/>
                <w:lang w:val="uk-UA" w:eastAsia="uk-UA"/>
              </w:rPr>
            </w:pPr>
            <w:r w:rsidRPr="00136849">
              <w:rPr>
                <w:rFonts w:ascii="Times New Roman" w:eastAsia="Times New Roman" w:hAnsi="Times New Roman"/>
                <w:bCs/>
                <w:sz w:val="28"/>
                <w:szCs w:val="28"/>
                <w:lang w:val="uk-UA" w:eastAsia="uk-UA"/>
              </w:rPr>
              <w:t>2026 рік – 1 500 000 гривен.</w:t>
            </w:r>
          </w:p>
          <w:p w14:paraId="37095FB2"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bCs/>
                <w:sz w:val="28"/>
                <w:szCs w:val="28"/>
                <w:lang w:val="uk-UA" w:eastAsia="uk-UA"/>
              </w:rPr>
              <w:t>2027 рік – 1 500 000гривень</w:t>
            </w:r>
          </w:p>
        </w:tc>
      </w:tr>
      <w:tr w:rsidR="00BC6323" w:rsidRPr="00136849" w14:paraId="61BE7E24" w14:textId="77777777" w:rsidTr="00265F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55F30D29" w14:textId="77777777" w:rsidR="00BC6323" w:rsidRPr="00136849" w:rsidRDefault="00BC6323" w:rsidP="00265FE9">
            <w:pPr>
              <w:spacing w:after="480" w:line="240" w:lineRule="auto"/>
              <w:rPr>
                <w:rFonts w:ascii="Times New Roman" w:eastAsia="Times New Roman" w:hAnsi="Times New Roman"/>
                <w:b/>
                <w:bCs/>
                <w:sz w:val="28"/>
                <w:szCs w:val="28"/>
                <w:lang w:val="uk-UA" w:eastAsia="uk-UA"/>
              </w:rPr>
            </w:pPr>
            <w:r w:rsidRPr="00136849">
              <w:rPr>
                <w:rFonts w:ascii="Times New Roman" w:eastAsia="Times New Roman" w:hAnsi="Times New Roman"/>
                <w:b/>
                <w:bCs/>
                <w:sz w:val="28"/>
                <w:szCs w:val="28"/>
                <w:lang w:val="uk-UA" w:eastAsia="uk-UA"/>
              </w:rPr>
              <w:t>Джерела фінансування Програми</w:t>
            </w:r>
          </w:p>
        </w:tc>
        <w:tc>
          <w:tcPr>
            <w:tcW w:w="0" w:type="auto"/>
            <w:tcBorders>
              <w:top w:val="single" w:sz="6" w:space="0" w:color="auto"/>
              <w:left w:val="single" w:sz="6" w:space="0" w:color="auto"/>
              <w:bottom w:val="single" w:sz="6" w:space="0" w:color="auto"/>
              <w:right w:val="single" w:sz="6" w:space="0" w:color="auto"/>
            </w:tcBorders>
            <w:vAlign w:val="center"/>
          </w:tcPr>
          <w:p w14:paraId="684CB4BC" w14:textId="77777777" w:rsidR="00BC6323" w:rsidRPr="00136849" w:rsidRDefault="00BC6323" w:rsidP="00265FE9">
            <w:pPr>
              <w:spacing w:after="480" w:line="240" w:lineRule="auto"/>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Кошти бюджету Малинської міської територіальної громади та інших джерел, не заборонених чинним законодавством України</w:t>
            </w:r>
          </w:p>
        </w:tc>
      </w:tr>
    </w:tbl>
    <w:p w14:paraId="63FA0FDB"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r w:rsidRPr="00136849">
        <w:rPr>
          <w:rFonts w:ascii="Times New Roman" w:eastAsia="Times New Roman" w:hAnsi="Times New Roman"/>
          <w:b/>
          <w:bCs/>
          <w:sz w:val="28"/>
          <w:szCs w:val="28"/>
          <w:lang w:val="uk-UA" w:eastAsia="uk-UA"/>
        </w:rPr>
        <w:lastRenderedPageBreak/>
        <w:t>І. ЗАГАЛЬНІ ПОЛОЖЕННЯ</w:t>
      </w:r>
    </w:p>
    <w:p w14:paraId="0B3F2A2A"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b/>
          <w:bCs/>
          <w:sz w:val="28"/>
          <w:szCs w:val="28"/>
          <w:lang w:val="uk-UA" w:eastAsia="uk-UA"/>
        </w:rPr>
      </w:pPr>
      <w:r w:rsidRPr="00136849">
        <w:rPr>
          <w:rFonts w:ascii="Times New Roman" w:eastAsia="Times New Roman" w:hAnsi="Times New Roman"/>
          <w:bCs/>
          <w:sz w:val="28"/>
          <w:szCs w:val="28"/>
          <w:lang w:val="uk-UA" w:eastAsia="uk-UA"/>
        </w:rPr>
        <w:t xml:space="preserve">Програма забезпечення покращення доступу до правосуддя мешканців Малинської міської територіальної громади Коростенського району Житомирської області </w:t>
      </w:r>
      <w:r w:rsidRPr="00136849">
        <w:rPr>
          <w:rFonts w:ascii="Times New Roman" w:eastAsia="Times New Roman" w:hAnsi="Times New Roman"/>
          <w:b/>
          <w:bCs/>
          <w:sz w:val="28"/>
          <w:szCs w:val="28"/>
          <w:lang w:val="uk-UA" w:eastAsia="uk-UA"/>
        </w:rPr>
        <w:t xml:space="preserve"> </w:t>
      </w:r>
      <w:r w:rsidRPr="00136849">
        <w:rPr>
          <w:rFonts w:ascii="Times New Roman" w:eastAsia="Times New Roman" w:hAnsi="Times New Roman"/>
          <w:bCs/>
          <w:sz w:val="28"/>
          <w:szCs w:val="28"/>
          <w:lang w:val="uk-UA" w:eastAsia="uk-UA"/>
        </w:rPr>
        <w:t>на 2026–2027 роки (далі – Програма) розроблена відповідно до Закону України «Про судоустрій і статус суддів», Закону України «Про місцеве самоврядування в Україні», Закону України «Про правовий режим воєнного стану» та Бюджетного кодексу України.</w:t>
      </w:r>
    </w:p>
    <w:p w14:paraId="11414C6D" w14:textId="77777777" w:rsidR="00BC6323" w:rsidRPr="00136849" w:rsidRDefault="00BC6323" w:rsidP="00BC6323">
      <w:pPr>
        <w:spacing w:before="100" w:beforeAutospacing="1" w:after="100" w:afterAutospacing="1" w:line="240" w:lineRule="auto"/>
        <w:jc w:val="center"/>
        <w:outlineLvl w:val="2"/>
        <w:rPr>
          <w:rFonts w:ascii="Times New Roman" w:eastAsia="Times New Roman" w:hAnsi="Times New Roman"/>
          <w:b/>
          <w:bCs/>
          <w:sz w:val="28"/>
          <w:szCs w:val="28"/>
          <w:lang w:val="uk-UA" w:eastAsia="uk-UA"/>
        </w:rPr>
      </w:pPr>
      <w:r w:rsidRPr="00136849">
        <w:rPr>
          <w:rFonts w:ascii="Times New Roman" w:eastAsia="Times New Roman" w:hAnsi="Times New Roman"/>
          <w:b/>
          <w:bCs/>
          <w:sz w:val="28"/>
          <w:szCs w:val="28"/>
          <w:lang w:val="uk-UA" w:eastAsia="uk-UA"/>
        </w:rPr>
        <w:t>ІІ. МЕТА ПРОГРАМИ</w:t>
      </w:r>
    </w:p>
    <w:p w14:paraId="111DA9CC"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Метою Програми є забезпечення незалежного функціонування судової влади та розв’язання ключових завдань держави, визначених Конституцією України й Законом України "Про судоустрій і статус суддів" щодо гарантій і принципів розвитку та утвердження судової системи. Програма спрямована на створення умов для ефективної діяльності судів, забезпечення належного захисту конституційних прав і свобод людини та громадянина, а також порушених або оспорюваних прав та охоронюваних законом інтересів підприємств і організацій.</w:t>
      </w:r>
    </w:p>
    <w:p w14:paraId="3A07B36D" w14:textId="77777777" w:rsidR="00BC6323" w:rsidRPr="00136849" w:rsidRDefault="00BC6323" w:rsidP="00BC6323">
      <w:pPr>
        <w:spacing w:after="0" w:line="240" w:lineRule="auto"/>
        <w:jc w:val="center"/>
        <w:outlineLvl w:val="2"/>
        <w:rPr>
          <w:rFonts w:ascii="Times New Roman" w:eastAsia="Times New Roman" w:hAnsi="Times New Roman"/>
          <w:b/>
          <w:bCs/>
          <w:sz w:val="28"/>
          <w:szCs w:val="28"/>
          <w:lang w:val="uk-UA" w:eastAsia="uk-UA"/>
        </w:rPr>
      </w:pPr>
      <w:r w:rsidRPr="00136849">
        <w:rPr>
          <w:rFonts w:ascii="Times New Roman" w:eastAsia="Times New Roman" w:hAnsi="Times New Roman"/>
          <w:b/>
          <w:bCs/>
          <w:sz w:val="28"/>
          <w:szCs w:val="28"/>
          <w:lang w:val="uk-UA" w:eastAsia="uk-UA"/>
        </w:rPr>
        <w:t xml:space="preserve">ІІІ. ОБГРУНТУВАННЯ ШЛЯХІВ І ЗАСОБІВ РОЗВ’ЯЗАННЯ </w:t>
      </w:r>
    </w:p>
    <w:p w14:paraId="547B3EE7" w14:textId="77777777" w:rsidR="00BC6323" w:rsidRPr="00136849" w:rsidRDefault="00BC6323" w:rsidP="00BC6323">
      <w:pPr>
        <w:spacing w:after="0" w:line="240" w:lineRule="auto"/>
        <w:jc w:val="center"/>
        <w:outlineLvl w:val="2"/>
        <w:rPr>
          <w:rFonts w:ascii="Times New Roman" w:eastAsia="Times New Roman" w:hAnsi="Times New Roman"/>
          <w:sz w:val="28"/>
          <w:szCs w:val="28"/>
          <w:lang w:val="uk-UA" w:eastAsia="uk-UA"/>
        </w:rPr>
      </w:pPr>
      <w:r w:rsidRPr="00136849">
        <w:rPr>
          <w:rFonts w:ascii="Times New Roman" w:eastAsia="Times New Roman" w:hAnsi="Times New Roman"/>
          <w:b/>
          <w:bCs/>
          <w:sz w:val="28"/>
          <w:szCs w:val="28"/>
          <w:lang w:val="uk-UA" w:eastAsia="uk-UA"/>
        </w:rPr>
        <w:t>ПРОБЛЕМ, ОБСЯГІВ ТА ДЖЕРЕЛ ФІНАНСУВАННЯ, СТРОКИ ТА ЕТАПИ ВИКОНАННЯ ПРОГРАМИ</w:t>
      </w:r>
    </w:p>
    <w:p w14:paraId="172909C0"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Питання ефективності заходів, що вживаються органами державної влади та місцевого самоврядування для забезпечення безперебійної роботи суду, громадської безпеки, дієвої протидії злочинності, охорони прав і свобод громадян, а також інтересів суспільства та держави, є пріоритетними.</w:t>
      </w:r>
    </w:p>
    <w:p w14:paraId="1C67B875"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Реалізація визначених заходів та використання засобів, передбачених цією Програмою, дозволить створити безпечні та комфортні умови для реалізації мешканцями Малинської міської територіальної громади права на судовий захист. Це буде досягнуто шляхом підтримання будівлі Малинського районного суду Житомирської області та прилеглої території у належному стані, що гарантуватиме безперебійну роботу установи в умовах воєнного стану.</w:t>
      </w:r>
    </w:p>
    <w:p w14:paraId="521C32B3"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 xml:space="preserve">Малинська міська рада самостійно встановлює обсяг коштів, що спрямовуються на виконання заходів Програми. </w:t>
      </w:r>
    </w:p>
    <w:p w14:paraId="1ED1E0D6"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Загальний обсяг фінансування становить 3 000 000 (три мільйони) гривень згідно з додатком 1.</w:t>
      </w:r>
    </w:p>
    <w:p w14:paraId="74AB231E"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Програма реалізується за рахунок коштів бюджету Малинської міської територіальної громади, а також інших джерел, не заборонених чинним законодавством України.</w:t>
      </w:r>
    </w:p>
    <w:p w14:paraId="646F2AA3"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lastRenderedPageBreak/>
        <w:t>З метою ефективного та своєчасного виконання запланованих завдань, фінансування Програми здійснюється впродовж 2026–2027 років шляхом виділення грошових коштів у розмірі 1 500 000 (один мільйон п'ятсот тисяч) гривень щорічно.</w:t>
      </w:r>
    </w:p>
    <w:p w14:paraId="17C3890F" w14:textId="77777777" w:rsidR="00BC6323" w:rsidRPr="00136849" w:rsidRDefault="00BC6323" w:rsidP="00BC6323">
      <w:pPr>
        <w:spacing w:after="0" w:line="240" w:lineRule="auto"/>
        <w:jc w:val="center"/>
        <w:outlineLvl w:val="2"/>
        <w:rPr>
          <w:rFonts w:ascii="Times New Roman" w:eastAsia="Times New Roman" w:hAnsi="Times New Roman"/>
          <w:b/>
          <w:sz w:val="28"/>
          <w:szCs w:val="28"/>
          <w:lang w:val="uk-UA" w:eastAsia="uk-UA"/>
        </w:rPr>
      </w:pPr>
      <w:r w:rsidRPr="00136849">
        <w:rPr>
          <w:rFonts w:ascii="Times New Roman" w:eastAsia="Times New Roman" w:hAnsi="Times New Roman"/>
          <w:b/>
          <w:sz w:val="28"/>
          <w:szCs w:val="28"/>
          <w:lang w:val="uk-UA" w:eastAsia="uk-UA"/>
        </w:rPr>
        <w:t xml:space="preserve">IV. ПЕРЕЛІК ЗАВДАНЬ І ЗАХОДІВ ПРОГРАМИ </w:t>
      </w:r>
    </w:p>
    <w:p w14:paraId="436DAFC2" w14:textId="77777777" w:rsidR="00BC6323" w:rsidRPr="00136849" w:rsidRDefault="00BC6323" w:rsidP="00BC6323">
      <w:pPr>
        <w:spacing w:after="100" w:afterAutospacing="1" w:line="240" w:lineRule="auto"/>
        <w:jc w:val="center"/>
        <w:outlineLvl w:val="2"/>
        <w:rPr>
          <w:rFonts w:ascii="Times New Roman" w:eastAsia="Times New Roman" w:hAnsi="Times New Roman"/>
          <w:b/>
          <w:sz w:val="28"/>
          <w:szCs w:val="28"/>
          <w:lang w:val="uk-UA" w:eastAsia="uk-UA"/>
        </w:rPr>
      </w:pPr>
      <w:r w:rsidRPr="00136849">
        <w:rPr>
          <w:rFonts w:ascii="Times New Roman" w:eastAsia="Times New Roman" w:hAnsi="Times New Roman"/>
          <w:b/>
          <w:sz w:val="28"/>
          <w:szCs w:val="28"/>
          <w:lang w:val="uk-UA" w:eastAsia="uk-UA"/>
        </w:rPr>
        <w:t>ТА РЕЗУЛЬТАТИВНІ ПОКАЗНИКИ</w:t>
      </w:r>
    </w:p>
    <w:p w14:paraId="61FC7EDD"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Програма спрямована на покращення доступу до правосуддя в умовах воєнного стану та відновлення інфраструктури від наслідків війни. Основна увага приділяється забезпеченню належного стану будівлі Малинського районного суду Житомирської області та прилеглої території, що гарантуватиме безперебійну роботу установи.</w:t>
      </w:r>
    </w:p>
    <w:p w14:paraId="2E9BD8E0"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Обґрунтування необхідності реалізації заходів:</w:t>
      </w:r>
    </w:p>
    <w:p w14:paraId="2BDBD521" w14:textId="77777777" w:rsidR="00BC6323" w:rsidRPr="00136849" w:rsidRDefault="00BC6323" w:rsidP="00BC6323">
      <w:pPr>
        <w:spacing w:before="100" w:beforeAutospacing="1" w:after="100" w:afterAutospacing="1" w:line="240" w:lineRule="auto"/>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 потреба у підтримці будівлі суду в належному стані для гарантування безпеки відвідувачів та персоналу;</w:t>
      </w:r>
    </w:p>
    <w:p w14:paraId="2B8C1EF8" w14:textId="77777777" w:rsidR="00BC6323" w:rsidRPr="00136849" w:rsidRDefault="00BC6323" w:rsidP="00BC6323">
      <w:pPr>
        <w:spacing w:before="100" w:beforeAutospacing="1" w:after="100" w:afterAutospacing="1" w:line="240" w:lineRule="auto"/>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 xml:space="preserve">- необхідність благоустрою прилеглої території для забезпечення </w:t>
      </w:r>
      <w:proofErr w:type="spellStart"/>
      <w:r w:rsidRPr="00136849">
        <w:rPr>
          <w:rFonts w:ascii="Times New Roman" w:eastAsia="Times New Roman" w:hAnsi="Times New Roman"/>
          <w:sz w:val="28"/>
          <w:szCs w:val="28"/>
          <w:lang w:val="uk-UA" w:eastAsia="uk-UA"/>
        </w:rPr>
        <w:t>безбар’єрного</w:t>
      </w:r>
      <w:proofErr w:type="spellEnd"/>
      <w:r w:rsidRPr="00136849">
        <w:rPr>
          <w:rFonts w:ascii="Times New Roman" w:eastAsia="Times New Roman" w:hAnsi="Times New Roman"/>
          <w:sz w:val="28"/>
          <w:szCs w:val="28"/>
          <w:lang w:val="uk-UA" w:eastAsia="uk-UA"/>
        </w:rPr>
        <w:t xml:space="preserve"> доступу (зокрема для маломобільних груп населення);</w:t>
      </w:r>
    </w:p>
    <w:p w14:paraId="398CCA9D"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Вирішення зазначених проблем передбачається шляхом об'єднання зусиль органів місцевого самоврядування та органів судової влади через механізм співфінансування (надання субвенції з місцевого бюджету державному бюджету).</w:t>
      </w:r>
    </w:p>
    <w:p w14:paraId="6945BD8D"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Основні заходи Програми:</w:t>
      </w:r>
    </w:p>
    <w:p w14:paraId="3385C63B" w14:textId="77777777" w:rsidR="00BC6323" w:rsidRPr="00136849" w:rsidRDefault="00BC6323" w:rsidP="00BC6323">
      <w:pPr>
        <w:spacing w:before="100" w:beforeAutospacing="1" w:after="100" w:afterAutospacing="1" w:line="240" w:lineRule="auto"/>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 проведення робіт з благоустрою прилеглої території: ремонт під’їзних шляхів, тротуарів, огорожі та відновлення цоколю будівлі.</w:t>
      </w:r>
    </w:p>
    <w:p w14:paraId="2E129083"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Очікувані результати реалізації Програми:</w:t>
      </w:r>
    </w:p>
    <w:p w14:paraId="193ECB95" w14:textId="77777777" w:rsidR="00BC6323" w:rsidRPr="00136849" w:rsidRDefault="00BC6323" w:rsidP="00BC6323">
      <w:pPr>
        <w:spacing w:before="100" w:beforeAutospacing="1" w:after="100" w:afterAutospacing="1" w:line="240" w:lineRule="auto"/>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 створення комфортних та безпечних умов для отримання судових послуг мешканцями громади;</w:t>
      </w:r>
    </w:p>
    <w:p w14:paraId="1914CC60" w14:textId="77777777" w:rsidR="00BC6323" w:rsidRPr="00136849" w:rsidRDefault="00BC6323" w:rsidP="00BC6323">
      <w:pPr>
        <w:spacing w:before="100" w:beforeAutospacing="1" w:after="100" w:afterAutospacing="1" w:line="240" w:lineRule="auto"/>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 захист державного майна від руйнування шляхом своєчасного проведення ремонтних робіт;</w:t>
      </w:r>
    </w:p>
    <w:p w14:paraId="4DF15006" w14:textId="77777777" w:rsidR="00BC6323" w:rsidRPr="00136849" w:rsidRDefault="00BC6323" w:rsidP="00BC6323">
      <w:pPr>
        <w:spacing w:before="100" w:beforeAutospacing="1" w:after="100" w:afterAutospacing="1" w:line="240" w:lineRule="auto"/>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 забезпечення 100% доступності приміщень суду для людей з інвалідністю та інших маломобільних груп населення;</w:t>
      </w:r>
    </w:p>
    <w:p w14:paraId="3D97C528" w14:textId="77777777" w:rsidR="00BC6323" w:rsidRPr="00136849" w:rsidRDefault="00BC6323" w:rsidP="00BC6323">
      <w:pPr>
        <w:spacing w:before="100" w:beforeAutospacing="1" w:after="100" w:afterAutospacing="1" w:line="240" w:lineRule="auto"/>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 стабільне функціонування системи правосуддя на місцевому рівні в умовах воєнного стану.</w:t>
      </w:r>
    </w:p>
    <w:p w14:paraId="0273543F" w14:textId="77777777" w:rsidR="00BC6323" w:rsidRPr="00136849" w:rsidRDefault="00BC6323" w:rsidP="00BC6323">
      <w:pPr>
        <w:spacing w:before="100" w:beforeAutospacing="1" w:after="100" w:afterAutospacing="1" w:line="240" w:lineRule="auto"/>
        <w:jc w:val="both"/>
        <w:outlineLvl w:val="2"/>
        <w:rPr>
          <w:rFonts w:ascii="Times New Roman" w:eastAsia="Times New Roman" w:hAnsi="Times New Roman"/>
          <w:sz w:val="28"/>
          <w:szCs w:val="28"/>
          <w:lang w:val="uk-UA" w:eastAsia="uk-UA"/>
        </w:rPr>
      </w:pPr>
    </w:p>
    <w:p w14:paraId="1D7397A8" w14:textId="77777777" w:rsidR="00BC6323" w:rsidRPr="00136849" w:rsidRDefault="00BC6323" w:rsidP="00BC6323">
      <w:pPr>
        <w:spacing w:after="0" w:line="240" w:lineRule="auto"/>
        <w:jc w:val="center"/>
        <w:outlineLvl w:val="2"/>
        <w:rPr>
          <w:rFonts w:ascii="Times New Roman" w:eastAsia="Times New Roman" w:hAnsi="Times New Roman"/>
          <w:b/>
          <w:sz w:val="28"/>
          <w:szCs w:val="28"/>
          <w:lang w:val="uk-UA" w:eastAsia="uk-UA"/>
        </w:rPr>
      </w:pPr>
      <w:r w:rsidRPr="00136849">
        <w:rPr>
          <w:rFonts w:ascii="Times New Roman" w:eastAsia="Times New Roman" w:hAnsi="Times New Roman"/>
          <w:b/>
          <w:sz w:val="28"/>
          <w:szCs w:val="28"/>
          <w:lang w:val="uk-UA" w:eastAsia="uk-UA"/>
        </w:rPr>
        <w:lastRenderedPageBreak/>
        <w:t>V. КООРДИНАЦІЯ ТА КОНТРОЛ Ь ЗА ХОДОМ</w:t>
      </w:r>
    </w:p>
    <w:p w14:paraId="768DC64C" w14:textId="77777777" w:rsidR="00BC6323" w:rsidRPr="00136849" w:rsidRDefault="00BC6323" w:rsidP="00BC6323">
      <w:pPr>
        <w:spacing w:after="100" w:afterAutospacing="1" w:line="240" w:lineRule="auto"/>
        <w:jc w:val="center"/>
        <w:outlineLvl w:val="2"/>
        <w:rPr>
          <w:rFonts w:ascii="Times New Roman" w:eastAsia="Times New Roman" w:hAnsi="Times New Roman"/>
          <w:b/>
          <w:sz w:val="28"/>
          <w:szCs w:val="28"/>
          <w:lang w:val="uk-UA" w:eastAsia="uk-UA"/>
        </w:rPr>
      </w:pPr>
      <w:r w:rsidRPr="00136849">
        <w:rPr>
          <w:rFonts w:ascii="Times New Roman" w:eastAsia="Times New Roman" w:hAnsi="Times New Roman"/>
          <w:b/>
          <w:sz w:val="28"/>
          <w:szCs w:val="28"/>
          <w:lang w:val="uk-UA" w:eastAsia="uk-UA"/>
        </w:rPr>
        <w:t>ВИКОНАННЯ ПРОГРАМИ</w:t>
      </w:r>
    </w:p>
    <w:p w14:paraId="37FD4047"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Координацію та контроль за ходом виконання Програми здійснює Малинська міська рада.</w:t>
      </w:r>
    </w:p>
    <w:p w14:paraId="0997C893" w14:textId="77777777" w:rsidR="00BC6323" w:rsidRPr="00136849" w:rsidRDefault="00BC6323" w:rsidP="00BC6323">
      <w:pPr>
        <w:spacing w:before="100" w:beforeAutospacing="1" w:after="100" w:afterAutospacing="1" w:line="240" w:lineRule="auto"/>
        <w:ind w:firstLine="708"/>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Відповідальним за надання інформації про хід реалізації Програми та виконання її основних завдань є Територіальне управління Державної судової адміністрації України в Житомирській області спільно з керівництвом Малинського районного суду Житомирської області. Виконавці забезпечують реалізацію запланованих заходів, здійснюють аналіз виконання завдань упродовж 2026–2027 років та щороку інформують про результати Малинську міську раду.</w:t>
      </w:r>
    </w:p>
    <w:p w14:paraId="1EF66EA5" w14:textId="77777777" w:rsidR="00BC6323" w:rsidRPr="00136849" w:rsidRDefault="00BC6323" w:rsidP="00BC6323">
      <w:pPr>
        <w:spacing w:before="100" w:beforeAutospacing="1" w:after="100" w:afterAutospacing="1" w:line="240" w:lineRule="auto"/>
        <w:jc w:val="both"/>
        <w:outlineLvl w:val="2"/>
        <w:rPr>
          <w:rFonts w:ascii="Times New Roman" w:eastAsia="Times New Roman" w:hAnsi="Times New Roman"/>
          <w:sz w:val="28"/>
          <w:szCs w:val="28"/>
          <w:lang w:val="uk-UA" w:eastAsia="uk-UA"/>
        </w:rPr>
      </w:pPr>
    </w:p>
    <w:p w14:paraId="6EFF6F1A" w14:textId="77777777" w:rsidR="00BC6323" w:rsidRPr="00136849" w:rsidRDefault="00BC6323" w:rsidP="00BC6323">
      <w:pPr>
        <w:spacing w:before="100" w:beforeAutospacing="1" w:after="100" w:afterAutospacing="1" w:line="240" w:lineRule="auto"/>
        <w:jc w:val="both"/>
        <w:outlineLvl w:val="2"/>
        <w:rPr>
          <w:rFonts w:ascii="Times New Roman" w:eastAsia="Times New Roman" w:hAnsi="Times New Roman"/>
          <w:sz w:val="28"/>
          <w:szCs w:val="28"/>
          <w:lang w:val="uk-UA" w:eastAsia="uk-UA"/>
        </w:rPr>
      </w:pPr>
      <w:r w:rsidRPr="00136849">
        <w:rPr>
          <w:rFonts w:ascii="Times New Roman" w:eastAsia="Times New Roman" w:hAnsi="Times New Roman"/>
          <w:sz w:val="28"/>
          <w:szCs w:val="28"/>
          <w:lang w:val="uk-UA" w:eastAsia="uk-UA"/>
        </w:rPr>
        <w:t>Секретар міської ради</w:t>
      </w:r>
      <w:r w:rsidRPr="00136849">
        <w:rPr>
          <w:rFonts w:ascii="Times New Roman" w:eastAsia="Times New Roman" w:hAnsi="Times New Roman"/>
          <w:sz w:val="28"/>
          <w:szCs w:val="28"/>
          <w:lang w:val="uk-UA" w:eastAsia="uk-UA"/>
        </w:rPr>
        <w:tab/>
      </w:r>
      <w:r w:rsidRPr="00136849">
        <w:rPr>
          <w:rFonts w:ascii="Times New Roman" w:eastAsia="Times New Roman" w:hAnsi="Times New Roman"/>
          <w:sz w:val="28"/>
          <w:szCs w:val="28"/>
          <w:lang w:val="uk-UA" w:eastAsia="uk-UA"/>
        </w:rPr>
        <w:tab/>
      </w:r>
      <w:r w:rsidRPr="00136849">
        <w:rPr>
          <w:rFonts w:ascii="Times New Roman" w:eastAsia="Times New Roman" w:hAnsi="Times New Roman"/>
          <w:sz w:val="28"/>
          <w:szCs w:val="28"/>
          <w:lang w:val="uk-UA" w:eastAsia="uk-UA"/>
        </w:rPr>
        <w:tab/>
      </w:r>
      <w:r w:rsidRPr="00136849">
        <w:rPr>
          <w:rFonts w:ascii="Times New Roman" w:eastAsia="Times New Roman" w:hAnsi="Times New Roman"/>
          <w:sz w:val="28"/>
          <w:szCs w:val="28"/>
          <w:lang w:val="uk-UA" w:eastAsia="uk-UA"/>
        </w:rPr>
        <w:tab/>
      </w:r>
      <w:r w:rsidRPr="00136849">
        <w:rPr>
          <w:rFonts w:ascii="Times New Roman" w:eastAsia="Times New Roman" w:hAnsi="Times New Roman"/>
          <w:sz w:val="28"/>
          <w:szCs w:val="28"/>
          <w:lang w:val="uk-UA" w:eastAsia="uk-UA"/>
        </w:rPr>
        <w:tab/>
      </w:r>
      <w:r w:rsidRPr="00136849">
        <w:rPr>
          <w:rFonts w:ascii="Times New Roman" w:eastAsia="Times New Roman" w:hAnsi="Times New Roman"/>
          <w:sz w:val="28"/>
          <w:szCs w:val="28"/>
          <w:lang w:val="uk-UA" w:eastAsia="uk-UA"/>
        </w:rPr>
        <w:tab/>
        <w:t>Василь МАЙСТРЕНКО</w:t>
      </w:r>
    </w:p>
    <w:p w14:paraId="698EEEED" w14:textId="77777777" w:rsidR="007069C6" w:rsidRPr="00136849" w:rsidRDefault="007069C6" w:rsidP="007069C6">
      <w:pPr>
        <w:rPr>
          <w:rFonts w:ascii="Times New Roman" w:hAnsi="Times New Roman"/>
          <w:lang w:val="uk-UA"/>
        </w:rPr>
      </w:pPr>
      <w:r w:rsidRPr="00136849">
        <w:rPr>
          <w:rFonts w:ascii="Times New Roman" w:hAnsi="Times New Roman"/>
          <w:lang w:val="uk-UA"/>
        </w:rPr>
        <w:t xml:space="preserve">                                                                                                                                                                                                                      </w:t>
      </w:r>
    </w:p>
    <w:p w14:paraId="26CF3E33" w14:textId="77777777" w:rsidR="007069C6" w:rsidRPr="00136849" w:rsidRDefault="007069C6" w:rsidP="007069C6">
      <w:pPr>
        <w:rPr>
          <w:rFonts w:ascii="Times New Roman" w:hAnsi="Times New Roman"/>
          <w:lang w:val="uk-UA"/>
        </w:rPr>
      </w:pPr>
    </w:p>
    <w:p w14:paraId="363D2D27" w14:textId="77777777" w:rsidR="007069C6" w:rsidRPr="00136849" w:rsidRDefault="007069C6" w:rsidP="007069C6">
      <w:pPr>
        <w:rPr>
          <w:rFonts w:ascii="Times New Roman" w:hAnsi="Times New Roman"/>
          <w:lang w:val="uk-UA"/>
        </w:rPr>
      </w:pPr>
    </w:p>
    <w:p w14:paraId="06F8C645" w14:textId="77777777" w:rsidR="007069C6" w:rsidRPr="00136849" w:rsidRDefault="007069C6" w:rsidP="007069C6">
      <w:pPr>
        <w:rPr>
          <w:rFonts w:ascii="Times New Roman" w:hAnsi="Times New Roman"/>
          <w:lang w:val="uk-UA"/>
        </w:rPr>
      </w:pPr>
    </w:p>
    <w:p w14:paraId="3B1C0291" w14:textId="77777777" w:rsidR="007069C6" w:rsidRPr="00136849" w:rsidRDefault="007069C6" w:rsidP="007069C6">
      <w:pPr>
        <w:rPr>
          <w:rFonts w:ascii="Times New Roman" w:hAnsi="Times New Roman"/>
          <w:lang w:val="uk-UA"/>
        </w:rPr>
      </w:pPr>
    </w:p>
    <w:p w14:paraId="2B0F076C" w14:textId="77777777" w:rsidR="007069C6" w:rsidRPr="00136849" w:rsidRDefault="007069C6" w:rsidP="007069C6">
      <w:pPr>
        <w:rPr>
          <w:rFonts w:ascii="Times New Roman" w:hAnsi="Times New Roman"/>
          <w:lang w:val="uk-UA"/>
        </w:rPr>
      </w:pPr>
    </w:p>
    <w:p w14:paraId="627F3EDE" w14:textId="77777777" w:rsidR="007069C6" w:rsidRPr="00136849" w:rsidRDefault="007069C6" w:rsidP="007069C6">
      <w:pPr>
        <w:rPr>
          <w:rFonts w:ascii="Times New Roman" w:hAnsi="Times New Roman"/>
          <w:lang w:val="uk-UA"/>
        </w:rPr>
      </w:pPr>
    </w:p>
    <w:p w14:paraId="5F047E6C" w14:textId="77777777" w:rsidR="007069C6" w:rsidRPr="00136849" w:rsidRDefault="007069C6" w:rsidP="007069C6">
      <w:pPr>
        <w:rPr>
          <w:rFonts w:ascii="Times New Roman" w:hAnsi="Times New Roman"/>
          <w:lang w:val="uk-UA"/>
        </w:rPr>
      </w:pPr>
    </w:p>
    <w:p w14:paraId="32A41062" w14:textId="77777777" w:rsidR="007069C6" w:rsidRPr="00136849" w:rsidRDefault="007069C6" w:rsidP="007069C6">
      <w:pPr>
        <w:rPr>
          <w:rFonts w:ascii="Times New Roman" w:hAnsi="Times New Roman"/>
          <w:lang w:val="uk-UA"/>
        </w:rPr>
      </w:pPr>
    </w:p>
    <w:p w14:paraId="5D4313A7" w14:textId="77777777" w:rsidR="007069C6" w:rsidRPr="00136849" w:rsidRDefault="007069C6" w:rsidP="007069C6">
      <w:pPr>
        <w:rPr>
          <w:rFonts w:ascii="Times New Roman" w:hAnsi="Times New Roman"/>
          <w:lang w:val="uk-UA"/>
        </w:rPr>
      </w:pPr>
    </w:p>
    <w:p w14:paraId="0460460E" w14:textId="77777777" w:rsidR="007069C6" w:rsidRPr="00136849" w:rsidRDefault="007069C6" w:rsidP="007069C6">
      <w:pPr>
        <w:rPr>
          <w:rFonts w:ascii="Times New Roman" w:hAnsi="Times New Roman"/>
          <w:lang w:val="uk-UA"/>
        </w:rPr>
      </w:pPr>
    </w:p>
    <w:p w14:paraId="6000ED1F" w14:textId="77777777" w:rsidR="007069C6" w:rsidRPr="00136849" w:rsidRDefault="007069C6" w:rsidP="007069C6">
      <w:pPr>
        <w:rPr>
          <w:rFonts w:ascii="Times New Roman" w:hAnsi="Times New Roman"/>
          <w:lang w:val="uk-UA"/>
        </w:rPr>
      </w:pPr>
    </w:p>
    <w:p w14:paraId="6BCAF12F" w14:textId="77777777" w:rsidR="007069C6" w:rsidRPr="00136849" w:rsidRDefault="007069C6" w:rsidP="007069C6">
      <w:pPr>
        <w:rPr>
          <w:rFonts w:ascii="Times New Roman" w:hAnsi="Times New Roman"/>
          <w:lang w:val="uk-UA"/>
        </w:rPr>
      </w:pPr>
    </w:p>
    <w:p w14:paraId="2E9680F1" w14:textId="77777777" w:rsidR="007069C6" w:rsidRPr="00136849" w:rsidRDefault="007069C6" w:rsidP="007069C6">
      <w:pPr>
        <w:rPr>
          <w:rFonts w:ascii="Times New Roman" w:hAnsi="Times New Roman"/>
          <w:lang w:val="uk-UA"/>
        </w:rPr>
      </w:pPr>
    </w:p>
    <w:p w14:paraId="6D1B1876" w14:textId="77777777" w:rsidR="007069C6" w:rsidRPr="00136849" w:rsidRDefault="007069C6" w:rsidP="007069C6">
      <w:pPr>
        <w:rPr>
          <w:rFonts w:ascii="Times New Roman" w:hAnsi="Times New Roman"/>
          <w:lang w:val="uk-UA"/>
        </w:rPr>
      </w:pPr>
    </w:p>
    <w:p w14:paraId="12CBB64A" w14:textId="77777777" w:rsidR="007069C6" w:rsidRPr="00136849" w:rsidRDefault="007069C6" w:rsidP="007069C6">
      <w:pPr>
        <w:rPr>
          <w:rFonts w:ascii="Times New Roman" w:hAnsi="Times New Roman"/>
          <w:lang w:val="uk-UA"/>
        </w:rPr>
      </w:pPr>
    </w:p>
    <w:p w14:paraId="6FFBD5B3" w14:textId="77777777" w:rsidR="007069C6" w:rsidRPr="00136849" w:rsidRDefault="007069C6" w:rsidP="007069C6">
      <w:pPr>
        <w:rPr>
          <w:rFonts w:ascii="Times New Roman" w:hAnsi="Times New Roman"/>
          <w:lang w:val="uk-UA"/>
        </w:rPr>
      </w:pPr>
    </w:p>
    <w:p w14:paraId="21BB9C92" w14:textId="77777777" w:rsidR="007069C6" w:rsidRPr="00136849" w:rsidRDefault="007069C6" w:rsidP="007069C6">
      <w:pPr>
        <w:rPr>
          <w:rFonts w:ascii="Times New Roman" w:hAnsi="Times New Roman"/>
          <w:lang w:val="uk-UA"/>
        </w:rPr>
      </w:pPr>
    </w:p>
    <w:p w14:paraId="7D805E55" w14:textId="77777777" w:rsidR="007069C6" w:rsidRPr="00136849" w:rsidRDefault="007069C6" w:rsidP="007069C6">
      <w:pPr>
        <w:spacing w:after="0" w:line="240" w:lineRule="auto"/>
        <w:ind w:left="7082" w:firstLine="709"/>
        <w:rPr>
          <w:rFonts w:ascii="Times New Roman" w:hAnsi="Times New Roman"/>
          <w:lang w:val="uk-UA"/>
        </w:rPr>
      </w:pPr>
      <w:r w:rsidRPr="00136849">
        <w:rPr>
          <w:rFonts w:ascii="Times New Roman" w:hAnsi="Times New Roman"/>
          <w:lang w:val="uk-UA"/>
        </w:rPr>
        <w:lastRenderedPageBreak/>
        <w:t xml:space="preserve">Додаток 1 </w:t>
      </w:r>
    </w:p>
    <w:p w14:paraId="4D8328D6" w14:textId="35725053" w:rsidR="007069C6" w:rsidRPr="00136849" w:rsidRDefault="007069C6" w:rsidP="007069C6">
      <w:pPr>
        <w:spacing w:after="0" w:line="240" w:lineRule="auto"/>
        <w:ind w:left="7082" w:firstLine="709"/>
        <w:rPr>
          <w:rFonts w:ascii="Times New Roman" w:hAnsi="Times New Roman"/>
          <w:lang w:val="uk-UA"/>
        </w:rPr>
      </w:pPr>
      <w:r w:rsidRPr="00136849">
        <w:rPr>
          <w:rFonts w:ascii="Times New Roman" w:hAnsi="Times New Roman"/>
          <w:lang w:val="uk-UA"/>
        </w:rPr>
        <w:t>до Програми</w:t>
      </w:r>
    </w:p>
    <w:p w14:paraId="3C9A09C0" w14:textId="77777777" w:rsidR="007069C6" w:rsidRPr="00136849" w:rsidRDefault="007069C6" w:rsidP="007069C6">
      <w:pPr>
        <w:spacing w:after="0" w:line="240" w:lineRule="auto"/>
        <w:ind w:left="7082" w:firstLine="709"/>
        <w:rPr>
          <w:rFonts w:ascii="Times New Roman" w:hAnsi="Times New Roman"/>
          <w:lang w:val="uk-UA"/>
        </w:rPr>
      </w:pPr>
    </w:p>
    <w:p w14:paraId="293EDFE0" w14:textId="77777777" w:rsidR="007069C6" w:rsidRPr="00136849" w:rsidRDefault="007069C6" w:rsidP="007069C6">
      <w:pPr>
        <w:spacing w:after="0" w:line="240" w:lineRule="auto"/>
        <w:ind w:left="7082" w:firstLine="709"/>
        <w:rPr>
          <w:rFonts w:ascii="Times New Roman" w:hAnsi="Times New Roman"/>
          <w:lang w:val="uk-UA"/>
        </w:rPr>
      </w:pPr>
    </w:p>
    <w:p w14:paraId="3BC27D53" w14:textId="77777777" w:rsidR="007069C6" w:rsidRPr="00136849" w:rsidRDefault="007069C6" w:rsidP="007069C6">
      <w:pPr>
        <w:jc w:val="center"/>
        <w:rPr>
          <w:rFonts w:ascii="Times New Roman" w:hAnsi="Times New Roman"/>
          <w:b/>
          <w:sz w:val="28"/>
          <w:szCs w:val="28"/>
          <w:lang w:val="uk-UA"/>
        </w:rPr>
      </w:pPr>
      <w:r w:rsidRPr="00136849">
        <w:rPr>
          <w:rFonts w:ascii="Times New Roman" w:hAnsi="Times New Roman"/>
          <w:b/>
          <w:sz w:val="28"/>
          <w:szCs w:val="28"/>
          <w:lang w:val="uk-UA"/>
        </w:rPr>
        <w:t>Ресурсне забезпечення Програми забезпечення покращення доступу до правосуддя мешканців Малинської міської територіальної громади на 2026–2027 роки</w:t>
      </w:r>
    </w:p>
    <w:p w14:paraId="2F4E9BFD" w14:textId="77777777" w:rsidR="007069C6" w:rsidRPr="00136849" w:rsidRDefault="007069C6" w:rsidP="007069C6">
      <w:pPr>
        <w:jc w:val="center"/>
        <w:rPr>
          <w:rFonts w:ascii="Times New Roman" w:hAnsi="Times New Roman"/>
          <w:b/>
          <w:sz w:val="28"/>
          <w:szCs w:val="28"/>
          <w:lang w:val="uk-UA"/>
        </w:rPr>
      </w:pPr>
    </w:p>
    <w:tbl>
      <w:tblPr>
        <w:tblStyle w:val="a5"/>
        <w:tblW w:w="0" w:type="auto"/>
        <w:tblLook w:val="04A0" w:firstRow="1" w:lastRow="0" w:firstColumn="1" w:lastColumn="0" w:noHBand="0" w:noVBand="1"/>
      </w:tblPr>
      <w:tblGrid>
        <w:gridCol w:w="3628"/>
        <w:gridCol w:w="1722"/>
        <w:gridCol w:w="1722"/>
        <w:gridCol w:w="2273"/>
      </w:tblGrid>
      <w:tr w:rsidR="007069C6" w:rsidRPr="00136849" w14:paraId="257C1B87" w14:textId="77777777" w:rsidTr="00265FE9">
        <w:tc>
          <w:tcPr>
            <w:tcW w:w="5949" w:type="dxa"/>
            <w:vMerge w:val="restart"/>
          </w:tcPr>
          <w:p w14:paraId="75C313A5"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Обсяг коштів що пропонується залучити для виконання Програми</w:t>
            </w:r>
          </w:p>
        </w:tc>
        <w:tc>
          <w:tcPr>
            <w:tcW w:w="4536" w:type="dxa"/>
            <w:gridSpan w:val="2"/>
          </w:tcPr>
          <w:p w14:paraId="57D59FDE"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Строки реалізації Програми</w:t>
            </w:r>
          </w:p>
        </w:tc>
        <w:tc>
          <w:tcPr>
            <w:tcW w:w="3402" w:type="dxa"/>
          </w:tcPr>
          <w:p w14:paraId="3962FC76"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Всього витрат для виконання Програми</w:t>
            </w:r>
          </w:p>
        </w:tc>
      </w:tr>
      <w:tr w:rsidR="007069C6" w:rsidRPr="00136849" w14:paraId="74CFD50E" w14:textId="77777777" w:rsidTr="00265FE9">
        <w:trPr>
          <w:trHeight w:val="603"/>
        </w:trPr>
        <w:tc>
          <w:tcPr>
            <w:tcW w:w="5949" w:type="dxa"/>
            <w:vMerge/>
          </w:tcPr>
          <w:p w14:paraId="2538C9A9" w14:textId="77777777" w:rsidR="007069C6" w:rsidRPr="00136849" w:rsidRDefault="007069C6" w:rsidP="00265FE9">
            <w:pPr>
              <w:jc w:val="center"/>
              <w:rPr>
                <w:rFonts w:ascii="Times New Roman" w:hAnsi="Times New Roman"/>
                <w:sz w:val="28"/>
                <w:szCs w:val="28"/>
                <w:lang w:val="uk-UA"/>
              </w:rPr>
            </w:pPr>
          </w:p>
        </w:tc>
        <w:tc>
          <w:tcPr>
            <w:tcW w:w="2268" w:type="dxa"/>
          </w:tcPr>
          <w:p w14:paraId="0E9D140A"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2026 рік</w:t>
            </w:r>
          </w:p>
        </w:tc>
        <w:tc>
          <w:tcPr>
            <w:tcW w:w="2268" w:type="dxa"/>
          </w:tcPr>
          <w:p w14:paraId="3B168D96"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2027 рік</w:t>
            </w:r>
          </w:p>
        </w:tc>
        <w:tc>
          <w:tcPr>
            <w:tcW w:w="3402" w:type="dxa"/>
          </w:tcPr>
          <w:p w14:paraId="6B42980B" w14:textId="77777777" w:rsidR="007069C6" w:rsidRPr="00136849" w:rsidRDefault="007069C6" w:rsidP="00265FE9">
            <w:pPr>
              <w:jc w:val="center"/>
              <w:rPr>
                <w:rFonts w:ascii="Times New Roman" w:hAnsi="Times New Roman"/>
                <w:sz w:val="28"/>
                <w:szCs w:val="28"/>
                <w:lang w:val="uk-UA"/>
              </w:rPr>
            </w:pPr>
          </w:p>
        </w:tc>
      </w:tr>
      <w:tr w:rsidR="007069C6" w:rsidRPr="00136849" w14:paraId="2BD56335" w14:textId="77777777" w:rsidTr="00265FE9">
        <w:tc>
          <w:tcPr>
            <w:tcW w:w="5949" w:type="dxa"/>
          </w:tcPr>
          <w:p w14:paraId="642D6C0D" w14:textId="77777777" w:rsidR="007069C6" w:rsidRPr="00136849" w:rsidRDefault="007069C6" w:rsidP="00265FE9">
            <w:pPr>
              <w:jc w:val="center"/>
              <w:rPr>
                <w:rFonts w:ascii="Times New Roman" w:hAnsi="Times New Roman"/>
                <w:sz w:val="24"/>
                <w:szCs w:val="24"/>
                <w:lang w:val="uk-UA"/>
              </w:rPr>
            </w:pPr>
            <w:r w:rsidRPr="00136849">
              <w:rPr>
                <w:rFonts w:ascii="Times New Roman" w:hAnsi="Times New Roman"/>
                <w:sz w:val="24"/>
                <w:szCs w:val="24"/>
                <w:lang w:val="uk-UA"/>
              </w:rPr>
              <w:t>1</w:t>
            </w:r>
          </w:p>
        </w:tc>
        <w:tc>
          <w:tcPr>
            <w:tcW w:w="2268" w:type="dxa"/>
          </w:tcPr>
          <w:p w14:paraId="3D971334" w14:textId="77777777" w:rsidR="007069C6" w:rsidRPr="00136849" w:rsidRDefault="007069C6" w:rsidP="00265FE9">
            <w:pPr>
              <w:jc w:val="center"/>
              <w:rPr>
                <w:rFonts w:ascii="Times New Roman" w:hAnsi="Times New Roman"/>
                <w:sz w:val="24"/>
                <w:szCs w:val="24"/>
                <w:lang w:val="uk-UA"/>
              </w:rPr>
            </w:pPr>
            <w:r w:rsidRPr="00136849">
              <w:rPr>
                <w:rFonts w:ascii="Times New Roman" w:hAnsi="Times New Roman"/>
                <w:sz w:val="24"/>
                <w:szCs w:val="24"/>
                <w:lang w:val="uk-UA"/>
              </w:rPr>
              <w:t>2</w:t>
            </w:r>
          </w:p>
        </w:tc>
        <w:tc>
          <w:tcPr>
            <w:tcW w:w="2268" w:type="dxa"/>
          </w:tcPr>
          <w:p w14:paraId="67C87B9E" w14:textId="77777777" w:rsidR="007069C6" w:rsidRPr="00136849" w:rsidRDefault="007069C6" w:rsidP="00265FE9">
            <w:pPr>
              <w:jc w:val="center"/>
              <w:rPr>
                <w:rFonts w:ascii="Times New Roman" w:hAnsi="Times New Roman"/>
                <w:sz w:val="24"/>
                <w:szCs w:val="24"/>
                <w:lang w:val="uk-UA"/>
              </w:rPr>
            </w:pPr>
            <w:r w:rsidRPr="00136849">
              <w:rPr>
                <w:rFonts w:ascii="Times New Roman" w:hAnsi="Times New Roman"/>
                <w:sz w:val="24"/>
                <w:szCs w:val="24"/>
                <w:lang w:val="uk-UA"/>
              </w:rPr>
              <w:t>3</w:t>
            </w:r>
          </w:p>
        </w:tc>
        <w:tc>
          <w:tcPr>
            <w:tcW w:w="3402" w:type="dxa"/>
          </w:tcPr>
          <w:p w14:paraId="113B526A" w14:textId="77777777" w:rsidR="007069C6" w:rsidRPr="00136849" w:rsidRDefault="007069C6" w:rsidP="00265FE9">
            <w:pPr>
              <w:jc w:val="center"/>
              <w:rPr>
                <w:rFonts w:ascii="Times New Roman" w:hAnsi="Times New Roman"/>
                <w:sz w:val="24"/>
                <w:szCs w:val="24"/>
                <w:lang w:val="uk-UA"/>
              </w:rPr>
            </w:pPr>
            <w:r w:rsidRPr="00136849">
              <w:rPr>
                <w:rFonts w:ascii="Times New Roman" w:hAnsi="Times New Roman"/>
                <w:sz w:val="24"/>
                <w:szCs w:val="24"/>
                <w:lang w:val="uk-UA"/>
              </w:rPr>
              <w:t>4</w:t>
            </w:r>
          </w:p>
        </w:tc>
      </w:tr>
      <w:tr w:rsidR="007069C6" w:rsidRPr="00136849" w14:paraId="2C0E6E93" w14:textId="77777777" w:rsidTr="00265FE9">
        <w:tc>
          <w:tcPr>
            <w:tcW w:w="5949" w:type="dxa"/>
          </w:tcPr>
          <w:p w14:paraId="344BB2A9" w14:textId="77777777" w:rsidR="007069C6" w:rsidRPr="00136849" w:rsidRDefault="007069C6" w:rsidP="00265FE9">
            <w:pPr>
              <w:rPr>
                <w:rFonts w:ascii="Times New Roman" w:hAnsi="Times New Roman"/>
                <w:sz w:val="28"/>
                <w:szCs w:val="28"/>
                <w:lang w:val="uk-UA"/>
              </w:rPr>
            </w:pPr>
            <w:r w:rsidRPr="00136849">
              <w:rPr>
                <w:rFonts w:ascii="Times New Roman" w:hAnsi="Times New Roman"/>
                <w:sz w:val="28"/>
                <w:szCs w:val="28"/>
                <w:lang w:val="uk-UA"/>
              </w:rPr>
              <w:t>Обсяг ресурсів</w:t>
            </w:r>
          </w:p>
          <w:p w14:paraId="5711BF08" w14:textId="77777777" w:rsidR="007069C6" w:rsidRPr="00136849" w:rsidRDefault="007069C6" w:rsidP="00265FE9">
            <w:pPr>
              <w:rPr>
                <w:rFonts w:ascii="Times New Roman" w:hAnsi="Times New Roman"/>
                <w:sz w:val="28"/>
                <w:szCs w:val="28"/>
                <w:lang w:val="uk-UA"/>
              </w:rPr>
            </w:pPr>
            <w:r w:rsidRPr="00136849">
              <w:rPr>
                <w:rFonts w:ascii="Times New Roman" w:hAnsi="Times New Roman"/>
                <w:sz w:val="28"/>
                <w:szCs w:val="28"/>
                <w:lang w:val="uk-UA"/>
              </w:rPr>
              <w:t>усього (грн.) у тому числі:</w:t>
            </w:r>
          </w:p>
        </w:tc>
        <w:tc>
          <w:tcPr>
            <w:tcW w:w="2268" w:type="dxa"/>
          </w:tcPr>
          <w:p w14:paraId="5EDA743D"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1 500 000</w:t>
            </w:r>
          </w:p>
        </w:tc>
        <w:tc>
          <w:tcPr>
            <w:tcW w:w="2268" w:type="dxa"/>
          </w:tcPr>
          <w:p w14:paraId="7DAA3C4C"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1 500 000</w:t>
            </w:r>
          </w:p>
        </w:tc>
        <w:tc>
          <w:tcPr>
            <w:tcW w:w="3402" w:type="dxa"/>
          </w:tcPr>
          <w:p w14:paraId="06D81E48"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3 000 000</w:t>
            </w:r>
          </w:p>
        </w:tc>
      </w:tr>
      <w:tr w:rsidR="007069C6" w:rsidRPr="00136849" w14:paraId="53EA4E00" w14:textId="77777777" w:rsidTr="00265FE9">
        <w:tc>
          <w:tcPr>
            <w:tcW w:w="5949" w:type="dxa"/>
          </w:tcPr>
          <w:p w14:paraId="40B4BCA4" w14:textId="77777777" w:rsidR="007069C6" w:rsidRPr="00136849" w:rsidRDefault="007069C6" w:rsidP="00265FE9">
            <w:pPr>
              <w:rPr>
                <w:rFonts w:ascii="Times New Roman" w:hAnsi="Times New Roman"/>
                <w:sz w:val="28"/>
                <w:szCs w:val="28"/>
                <w:lang w:val="uk-UA"/>
              </w:rPr>
            </w:pPr>
          </w:p>
          <w:p w14:paraId="70B5C51A" w14:textId="77777777" w:rsidR="007069C6" w:rsidRPr="00136849" w:rsidRDefault="007069C6" w:rsidP="00265FE9">
            <w:pPr>
              <w:rPr>
                <w:rFonts w:ascii="Times New Roman" w:hAnsi="Times New Roman"/>
                <w:sz w:val="28"/>
                <w:szCs w:val="28"/>
                <w:lang w:val="uk-UA"/>
              </w:rPr>
            </w:pPr>
            <w:r w:rsidRPr="00136849">
              <w:rPr>
                <w:rFonts w:ascii="Times New Roman" w:hAnsi="Times New Roman"/>
                <w:sz w:val="28"/>
                <w:szCs w:val="28"/>
                <w:lang w:val="uk-UA"/>
              </w:rPr>
              <w:t>Кошти бюджету Малинської міської територіальної громади (субвенція державному бюджету) (грн.)</w:t>
            </w:r>
          </w:p>
        </w:tc>
        <w:tc>
          <w:tcPr>
            <w:tcW w:w="2268" w:type="dxa"/>
          </w:tcPr>
          <w:p w14:paraId="08577B5F" w14:textId="77777777" w:rsidR="007069C6" w:rsidRPr="00136849" w:rsidRDefault="007069C6" w:rsidP="00265FE9">
            <w:pPr>
              <w:jc w:val="center"/>
              <w:rPr>
                <w:rFonts w:ascii="Times New Roman" w:hAnsi="Times New Roman"/>
                <w:sz w:val="28"/>
                <w:szCs w:val="28"/>
                <w:lang w:val="uk-UA"/>
              </w:rPr>
            </w:pPr>
          </w:p>
          <w:p w14:paraId="1F24A7FB"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1 500 000</w:t>
            </w:r>
          </w:p>
        </w:tc>
        <w:tc>
          <w:tcPr>
            <w:tcW w:w="2268" w:type="dxa"/>
          </w:tcPr>
          <w:p w14:paraId="5C4D1210" w14:textId="77777777" w:rsidR="007069C6" w:rsidRPr="00136849" w:rsidRDefault="007069C6" w:rsidP="00265FE9">
            <w:pPr>
              <w:jc w:val="center"/>
              <w:rPr>
                <w:rFonts w:ascii="Times New Roman" w:hAnsi="Times New Roman"/>
                <w:sz w:val="28"/>
                <w:szCs w:val="28"/>
                <w:lang w:val="uk-UA"/>
              </w:rPr>
            </w:pPr>
          </w:p>
          <w:p w14:paraId="13BACD67"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1 500 000</w:t>
            </w:r>
          </w:p>
        </w:tc>
        <w:tc>
          <w:tcPr>
            <w:tcW w:w="3402" w:type="dxa"/>
          </w:tcPr>
          <w:p w14:paraId="006696E1" w14:textId="77777777" w:rsidR="007069C6" w:rsidRPr="00136849" w:rsidRDefault="007069C6" w:rsidP="00265FE9">
            <w:pPr>
              <w:jc w:val="center"/>
              <w:rPr>
                <w:rFonts w:ascii="Times New Roman" w:hAnsi="Times New Roman"/>
                <w:sz w:val="28"/>
                <w:szCs w:val="28"/>
                <w:lang w:val="uk-UA"/>
              </w:rPr>
            </w:pPr>
          </w:p>
          <w:p w14:paraId="7AB6DA86" w14:textId="77777777" w:rsidR="007069C6" w:rsidRPr="00136849" w:rsidRDefault="007069C6" w:rsidP="00265FE9">
            <w:pPr>
              <w:jc w:val="center"/>
              <w:rPr>
                <w:rFonts w:ascii="Times New Roman" w:hAnsi="Times New Roman"/>
                <w:sz w:val="28"/>
                <w:szCs w:val="28"/>
                <w:lang w:val="uk-UA"/>
              </w:rPr>
            </w:pPr>
            <w:r w:rsidRPr="00136849">
              <w:rPr>
                <w:rFonts w:ascii="Times New Roman" w:hAnsi="Times New Roman"/>
                <w:sz w:val="28"/>
                <w:szCs w:val="28"/>
                <w:lang w:val="uk-UA"/>
              </w:rPr>
              <w:t>3 000 000</w:t>
            </w:r>
          </w:p>
        </w:tc>
      </w:tr>
    </w:tbl>
    <w:p w14:paraId="5EBF3FDF" w14:textId="77777777" w:rsidR="007069C6" w:rsidRPr="00136849" w:rsidRDefault="007069C6" w:rsidP="007069C6">
      <w:pPr>
        <w:rPr>
          <w:b/>
          <w:sz w:val="28"/>
          <w:szCs w:val="28"/>
          <w:lang w:val="uk-UA"/>
        </w:rPr>
      </w:pPr>
    </w:p>
    <w:p w14:paraId="6A024119" w14:textId="77777777" w:rsidR="007069C6" w:rsidRPr="00136849" w:rsidRDefault="007069C6" w:rsidP="007069C6">
      <w:pPr>
        <w:rPr>
          <w:b/>
          <w:sz w:val="28"/>
          <w:szCs w:val="28"/>
          <w:lang w:val="uk-UA"/>
        </w:rPr>
      </w:pPr>
    </w:p>
    <w:p w14:paraId="73885C48" w14:textId="704BECE2" w:rsidR="007069C6" w:rsidRPr="00136849" w:rsidRDefault="007069C6" w:rsidP="007069C6">
      <w:pPr>
        <w:rPr>
          <w:rFonts w:asciiTheme="majorBidi" w:hAnsiTheme="majorBidi" w:cstheme="majorBidi"/>
          <w:bCs/>
          <w:sz w:val="28"/>
          <w:szCs w:val="28"/>
          <w:lang w:val="uk-UA"/>
        </w:rPr>
      </w:pPr>
      <w:r w:rsidRPr="00136849">
        <w:rPr>
          <w:rFonts w:asciiTheme="majorBidi" w:hAnsiTheme="majorBidi" w:cstheme="majorBidi"/>
          <w:bCs/>
          <w:sz w:val="28"/>
          <w:szCs w:val="28"/>
          <w:lang w:val="uk-UA"/>
        </w:rPr>
        <w:t xml:space="preserve">Секретар міської ради </w:t>
      </w:r>
      <w:r w:rsidRPr="00136849">
        <w:rPr>
          <w:rFonts w:asciiTheme="majorBidi" w:hAnsiTheme="majorBidi" w:cstheme="majorBidi"/>
          <w:bCs/>
          <w:sz w:val="28"/>
          <w:szCs w:val="28"/>
          <w:lang w:val="uk-UA"/>
        </w:rPr>
        <w:tab/>
      </w:r>
      <w:r w:rsidRPr="00136849">
        <w:rPr>
          <w:rFonts w:asciiTheme="majorBidi" w:hAnsiTheme="majorBidi" w:cstheme="majorBidi"/>
          <w:bCs/>
          <w:sz w:val="28"/>
          <w:szCs w:val="28"/>
          <w:lang w:val="uk-UA"/>
        </w:rPr>
        <w:tab/>
      </w:r>
      <w:r w:rsidRPr="00136849">
        <w:rPr>
          <w:rFonts w:asciiTheme="majorBidi" w:hAnsiTheme="majorBidi" w:cstheme="majorBidi"/>
          <w:bCs/>
          <w:sz w:val="28"/>
          <w:szCs w:val="28"/>
          <w:lang w:val="uk-UA"/>
        </w:rPr>
        <w:tab/>
      </w:r>
      <w:r w:rsidRPr="00136849">
        <w:rPr>
          <w:rFonts w:asciiTheme="majorBidi" w:hAnsiTheme="majorBidi" w:cstheme="majorBidi"/>
          <w:bCs/>
          <w:sz w:val="28"/>
          <w:szCs w:val="28"/>
          <w:lang w:val="uk-UA"/>
        </w:rPr>
        <w:tab/>
      </w:r>
      <w:r w:rsidRPr="00136849">
        <w:rPr>
          <w:rFonts w:asciiTheme="majorBidi" w:hAnsiTheme="majorBidi" w:cstheme="majorBidi"/>
          <w:bCs/>
          <w:sz w:val="28"/>
          <w:szCs w:val="28"/>
          <w:lang w:val="uk-UA"/>
        </w:rPr>
        <w:tab/>
        <w:t>Василь МАЙСТРЕНКО</w:t>
      </w:r>
    </w:p>
    <w:p w14:paraId="32384DD1" w14:textId="77777777" w:rsidR="00BC6323" w:rsidRPr="00136849" w:rsidRDefault="00BC6323" w:rsidP="00BC6323">
      <w:pPr>
        <w:spacing w:after="0" w:line="240" w:lineRule="auto"/>
        <w:rPr>
          <w:rFonts w:ascii="Times New Roman" w:eastAsia="Times New Roman" w:hAnsi="Times New Roman"/>
          <w:lang w:val="uk-UA" w:eastAsia="ru-RU"/>
        </w:rPr>
      </w:pPr>
    </w:p>
    <w:sectPr w:rsidR="00BC6323" w:rsidRPr="00136849" w:rsidSect="00203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73652"/>
    <w:multiLevelType w:val="hybridMultilevel"/>
    <w:tmpl w:val="B52C031C"/>
    <w:lvl w:ilvl="0" w:tplc="C9F086C8">
      <w:start w:val="1"/>
      <w:numFmt w:val="decimal"/>
      <w:lvlText w:val="%1."/>
      <w:lvlJc w:val="left"/>
      <w:pPr>
        <w:tabs>
          <w:tab w:val="num" w:pos="1005"/>
        </w:tabs>
        <w:ind w:left="1005" w:hanging="360"/>
      </w:pPr>
      <w:rPr>
        <w:rFonts w:hint="default"/>
        <w:b w:val="0"/>
        <w:sz w:val="28"/>
        <w:szCs w:val="28"/>
      </w:rPr>
    </w:lvl>
    <w:lvl w:ilvl="1" w:tplc="04190001">
      <w:start w:val="1"/>
      <w:numFmt w:val="bullet"/>
      <w:lvlText w:val=""/>
      <w:lvlJc w:val="left"/>
      <w:pPr>
        <w:tabs>
          <w:tab w:val="num" w:pos="1725"/>
        </w:tabs>
        <w:ind w:left="1725" w:hanging="360"/>
      </w:pPr>
      <w:rPr>
        <w:rFonts w:ascii="Symbol" w:hAnsi="Symbol" w:hint="default"/>
        <w:b w:val="0"/>
        <w:sz w:val="28"/>
        <w:szCs w:val="28"/>
      </w:r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 w15:restartNumberingAfterBreak="0">
    <w:nsid w:val="782B53B7"/>
    <w:multiLevelType w:val="hybridMultilevel"/>
    <w:tmpl w:val="92C4E1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44367393">
    <w:abstractNumId w:val="1"/>
  </w:num>
  <w:num w:numId="2" w16cid:durableId="146403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16"/>
    <w:rsid w:val="00006D59"/>
    <w:rsid w:val="000250B6"/>
    <w:rsid w:val="0003789D"/>
    <w:rsid w:val="00037C8F"/>
    <w:rsid w:val="00080A89"/>
    <w:rsid w:val="00084B87"/>
    <w:rsid w:val="000A4CEE"/>
    <w:rsid w:val="000A66E5"/>
    <w:rsid w:val="000B7DBA"/>
    <w:rsid w:val="00112D2F"/>
    <w:rsid w:val="00116CDB"/>
    <w:rsid w:val="00132982"/>
    <w:rsid w:val="00136849"/>
    <w:rsid w:val="0015667A"/>
    <w:rsid w:val="001A3F0F"/>
    <w:rsid w:val="001D59BF"/>
    <w:rsid w:val="001E2B1D"/>
    <w:rsid w:val="0020317F"/>
    <w:rsid w:val="002868F7"/>
    <w:rsid w:val="002E4FB0"/>
    <w:rsid w:val="00355441"/>
    <w:rsid w:val="0036249A"/>
    <w:rsid w:val="003C604F"/>
    <w:rsid w:val="003E178B"/>
    <w:rsid w:val="003E46A1"/>
    <w:rsid w:val="0042702B"/>
    <w:rsid w:val="00430354"/>
    <w:rsid w:val="00445335"/>
    <w:rsid w:val="004B2ED2"/>
    <w:rsid w:val="005456B4"/>
    <w:rsid w:val="00546DA6"/>
    <w:rsid w:val="0057257E"/>
    <w:rsid w:val="005A3865"/>
    <w:rsid w:val="00602567"/>
    <w:rsid w:val="00654F45"/>
    <w:rsid w:val="00670230"/>
    <w:rsid w:val="00677569"/>
    <w:rsid w:val="006A4CA1"/>
    <w:rsid w:val="006B3FCB"/>
    <w:rsid w:val="007069C6"/>
    <w:rsid w:val="007145A2"/>
    <w:rsid w:val="007E483D"/>
    <w:rsid w:val="00803DAD"/>
    <w:rsid w:val="00820EE5"/>
    <w:rsid w:val="008863EE"/>
    <w:rsid w:val="008912DE"/>
    <w:rsid w:val="0097193D"/>
    <w:rsid w:val="009B45AF"/>
    <w:rsid w:val="009E362F"/>
    <w:rsid w:val="00A3360B"/>
    <w:rsid w:val="00A55545"/>
    <w:rsid w:val="00A93AC8"/>
    <w:rsid w:val="00AA0792"/>
    <w:rsid w:val="00AA7361"/>
    <w:rsid w:val="00AE25E5"/>
    <w:rsid w:val="00AF3D66"/>
    <w:rsid w:val="00B04282"/>
    <w:rsid w:val="00B13A34"/>
    <w:rsid w:val="00B145F9"/>
    <w:rsid w:val="00B203FB"/>
    <w:rsid w:val="00BC6323"/>
    <w:rsid w:val="00BF646F"/>
    <w:rsid w:val="00C37CD4"/>
    <w:rsid w:val="00CB2A66"/>
    <w:rsid w:val="00CE0D44"/>
    <w:rsid w:val="00D446CA"/>
    <w:rsid w:val="00D62C2A"/>
    <w:rsid w:val="00D817C5"/>
    <w:rsid w:val="00D83AC4"/>
    <w:rsid w:val="00DC414B"/>
    <w:rsid w:val="00E617BA"/>
    <w:rsid w:val="00E92F62"/>
    <w:rsid w:val="00EA0467"/>
    <w:rsid w:val="00EA51C9"/>
    <w:rsid w:val="00F454E4"/>
    <w:rsid w:val="00F50315"/>
    <w:rsid w:val="00FC132A"/>
    <w:rsid w:val="00FD5EF9"/>
    <w:rsid w:val="00FE0F16"/>
    <w:rsid w:val="00FF709B"/>
    <w:rsid w:val="00FF750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AF1C1"/>
  <w15:docId w15:val="{5C3AA561-5744-4FE3-9CCD-CE44D9C0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17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B04282"/>
    <w:rPr>
      <w:rFonts w:cs="Times New Roman"/>
      <w:b/>
      <w:bCs/>
    </w:rPr>
  </w:style>
  <w:style w:type="paragraph" w:styleId="a4">
    <w:name w:val="Normal (Web)"/>
    <w:basedOn w:val="a"/>
    <w:uiPriority w:val="99"/>
    <w:rsid w:val="00B04282"/>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39"/>
    <w:rsid w:val="00E6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145F9"/>
    <w:pPr>
      <w:spacing w:after="0" w:line="240" w:lineRule="auto"/>
    </w:pPr>
    <w:rPr>
      <w:rFonts w:ascii="Tahoma" w:hAnsi="Tahoma" w:cs="Tahoma"/>
      <w:sz w:val="16"/>
      <w:szCs w:val="16"/>
    </w:rPr>
  </w:style>
  <w:style w:type="character" w:customStyle="1" w:styleId="a7">
    <w:name w:val="Текст у виносці Знак"/>
    <w:link w:val="a6"/>
    <w:uiPriority w:val="99"/>
    <w:semiHidden/>
    <w:rsid w:val="00B145F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896281">
      <w:bodyDiv w:val="1"/>
      <w:marLeft w:val="0"/>
      <w:marRight w:val="0"/>
      <w:marTop w:val="0"/>
      <w:marBottom w:val="0"/>
      <w:divBdr>
        <w:top w:val="none" w:sz="0" w:space="0" w:color="auto"/>
        <w:left w:val="none" w:sz="0" w:space="0" w:color="auto"/>
        <w:bottom w:val="none" w:sz="0" w:space="0" w:color="auto"/>
        <w:right w:val="none" w:sz="0" w:space="0" w:color="auto"/>
      </w:divBdr>
    </w:div>
    <w:div w:id="1806581198">
      <w:marLeft w:val="0"/>
      <w:marRight w:val="0"/>
      <w:marTop w:val="0"/>
      <w:marBottom w:val="0"/>
      <w:divBdr>
        <w:top w:val="none" w:sz="0" w:space="0" w:color="auto"/>
        <w:left w:val="none" w:sz="0" w:space="0" w:color="auto"/>
        <w:bottom w:val="none" w:sz="0" w:space="0" w:color="auto"/>
        <w:right w:val="none" w:sz="0" w:space="0" w:color="auto"/>
      </w:divBdr>
    </w:div>
    <w:div w:id="1806581201">
      <w:marLeft w:val="0"/>
      <w:marRight w:val="0"/>
      <w:marTop w:val="0"/>
      <w:marBottom w:val="0"/>
      <w:divBdr>
        <w:top w:val="none" w:sz="0" w:space="0" w:color="auto"/>
        <w:left w:val="none" w:sz="0" w:space="0" w:color="auto"/>
        <w:bottom w:val="none" w:sz="0" w:space="0" w:color="auto"/>
        <w:right w:val="none" w:sz="0" w:space="0" w:color="auto"/>
      </w:divBdr>
      <w:divsChild>
        <w:div w:id="1806581197">
          <w:marLeft w:val="0"/>
          <w:marRight w:val="0"/>
          <w:marTop w:val="0"/>
          <w:marBottom w:val="0"/>
          <w:divBdr>
            <w:top w:val="none" w:sz="0" w:space="0" w:color="auto"/>
            <w:left w:val="none" w:sz="0" w:space="0" w:color="auto"/>
            <w:bottom w:val="none" w:sz="0" w:space="0" w:color="auto"/>
            <w:right w:val="none" w:sz="0" w:space="0" w:color="auto"/>
          </w:divBdr>
          <w:divsChild>
            <w:div w:id="1806581200">
              <w:marLeft w:val="0"/>
              <w:marRight w:val="0"/>
              <w:marTop w:val="0"/>
              <w:marBottom w:val="0"/>
              <w:divBdr>
                <w:top w:val="none" w:sz="0" w:space="0" w:color="auto"/>
                <w:left w:val="none" w:sz="0" w:space="0" w:color="auto"/>
                <w:bottom w:val="none" w:sz="0" w:space="0" w:color="auto"/>
                <w:right w:val="none" w:sz="0" w:space="0" w:color="auto"/>
              </w:divBdr>
              <w:divsChild>
                <w:div w:id="1806581202">
                  <w:marLeft w:val="0"/>
                  <w:marRight w:val="0"/>
                  <w:marTop w:val="0"/>
                  <w:marBottom w:val="0"/>
                  <w:divBdr>
                    <w:top w:val="none" w:sz="0" w:space="0" w:color="auto"/>
                    <w:left w:val="none" w:sz="0" w:space="0" w:color="auto"/>
                    <w:bottom w:val="none" w:sz="0" w:space="0" w:color="auto"/>
                    <w:right w:val="none" w:sz="0" w:space="0" w:color="auto"/>
                  </w:divBdr>
                  <w:divsChild>
                    <w:div w:id="18065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77A16-31EB-4801-94F8-686D4CF0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1309</Words>
  <Characters>7466</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sasha</cp:lastModifiedBy>
  <cp:revision>5</cp:revision>
  <cp:lastPrinted>2025-12-22T14:10:00Z</cp:lastPrinted>
  <dcterms:created xsi:type="dcterms:W3CDTF">2026-05-01T05:42:00Z</dcterms:created>
  <dcterms:modified xsi:type="dcterms:W3CDTF">2026-05-04T12:39:00Z</dcterms:modified>
</cp:coreProperties>
</file>